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42"/>
        <w:rPr>
          <w:rFonts w:hint="default" w:ascii="Times New Roman" w:hAnsi="Times New Roman" w:eastAsia="方正小标宋简体" w:cs="Times New Roman"/>
          <w:sz w:val="32"/>
          <w:szCs w:val="24"/>
        </w:rPr>
      </w:pPr>
      <w:bookmarkStart w:id="0" w:name="_GoBack"/>
      <w:bookmarkEnd w:id="0"/>
    </w:p>
    <w:p>
      <w:pPr>
        <w:snapToGrid w:val="0"/>
        <w:spacing w:line="800" w:lineRule="atLeast"/>
        <w:jc w:val="distribute"/>
        <w:rPr>
          <w:rFonts w:hint="default" w:ascii="Times New Roman" w:hAnsi="Times New Roman" w:eastAsia="方正小标宋简体" w:cs="Times New Roman"/>
          <w:b/>
          <w:bCs/>
          <w:color w:val="FF0000"/>
          <w:spacing w:val="-10"/>
          <w:w w:val="50"/>
          <w:sz w:val="116"/>
          <w:szCs w:val="116"/>
        </w:rPr>
      </w:pPr>
      <w:r>
        <w:rPr>
          <w:rFonts w:hint="default" w:ascii="Times New Roman" w:hAnsi="Times New Roman" w:eastAsia="方正小标宋简体" w:cs="Times New Roman"/>
          <w:b/>
          <w:bCs/>
          <w:color w:val="FF0000"/>
          <w:spacing w:val="-10"/>
          <w:w w:val="50"/>
          <w:sz w:val="116"/>
          <w:szCs w:val="116"/>
        </w:rPr>
        <w:t>南京市鼓楼区人民政府办公室文件</w:t>
      </w:r>
    </w:p>
    <w:p>
      <w:pPr>
        <w:tabs>
          <w:tab w:val="left" w:pos="8130"/>
        </w:tabs>
        <w:snapToGrid w:val="0"/>
        <w:spacing w:line="600" w:lineRule="atLeast"/>
        <w:jc w:val="left"/>
        <w:rPr>
          <w:rFonts w:hint="default" w:ascii="Times New Roman" w:hAnsi="Times New Roman" w:eastAsia="方正小标宋简体" w:cs="Times New Roman"/>
          <w:b/>
          <w:bCs/>
          <w:color w:val="FF0000"/>
          <w:spacing w:val="36"/>
          <w:position w:val="10"/>
          <w:sz w:val="21"/>
          <w:szCs w:val="24"/>
        </w:rPr>
      </w:pPr>
      <w:r>
        <w:rPr>
          <w:rFonts w:hint="default" w:ascii="Times New Roman" w:hAnsi="Times New Roman" w:eastAsia="方正小标宋简体" w:cs="Times New Roman"/>
          <w:b/>
          <w:bCs/>
          <w:color w:val="FF0000"/>
          <w:spacing w:val="36"/>
          <w:position w:val="10"/>
          <w:sz w:val="21"/>
          <w:szCs w:val="24"/>
        </w:rPr>
        <w:tab/>
      </w:r>
    </w:p>
    <w:p>
      <w:pPr>
        <w:overflowPunct w:val="0"/>
        <w:snapToGrid w:val="0"/>
        <w:spacing w:line="600" w:lineRule="exact"/>
        <w:rPr>
          <w:rFonts w:hint="default" w:ascii="Times New Roman" w:hAnsi="Times New Roman" w:eastAsia="方正仿宋_GBK" w:cs="Times New Roman"/>
          <w:sz w:val="21"/>
          <w:szCs w:val="20"/>
        </w:rPr>
      </w:pPr>
    </w:p>
    <w:p>
      <w:pPr>
        <w:spacing w:line="560" w:lineRule="exact"/>
        <w:jc w:val="center"/>
        <w:rPr>
          <w:rFonts w:hint="default" w:ascii="Times New Roman" w:hAnsi="Times New Roman" w:cs="Times New Roman"/>
          <w:sz w:val="32"/>
          <w:szCs w:val="32"/>
        </w:rPr>
      </w:pPr>
      <w:r>
        <w:rPr>
          <w:rFonts w:hint="default" w:ascii="Times New Roman" w:hAnsi="Times New Roman" w:cs="Times New Roman"/>
          <w:sz w:val="32"/>
          <w:szCs w:val="32"/>
        </w:rPr>
        <w:t>鼓政办〔2020〕</w:t>
      </w:r>
      <w:r>
        <w:rPr>
          <w:rFonts w:hint="eastAsia" w:cs="Times New Roman"/>
          <w:sz w:val="32"/>
          <w:szCs w:val="32"/>
          <w:lang w:val="en-US" w:eastAsia="zh-CN"/>
        </w:rPr>
        <w:t>27</w:t>
      </w:r>
      <w:r>
        <w:rPr>
          <w:rFonts w:hint="default" w:ascii="Times New Roman" w:hAnsi="Times New Roman" w:cs="Times New Roman"/>
          <w:sz w:val="32"/>
          <w:szCs w:val="32"/>
        </w:rPr>
        <w:t>号</w:t>
      </w:r>
    </w:p>
    <w:p>
      <w:pPr>
        <w:pBdr>
          <w:bottom w:val="single" w:color="FF0000" w:sz="12" w:space="1"/>
        </w:pBdr>
        <w:adjustRightInd w:val="0"/>
        <w:snapToGrid w:val="0"/>
        <w:spacing w:line="60" w:lineRule="atLeast"/>
        <w:jc w:val="center"/>
        <w:rPr>
          <w:rFonts w:hint="default" w:ascii="Times New Roman" w:hAnsi="Times New Roman" w:eastAsia="方正小标宋简体" w:cs="Times New Roman"/>
          <w:color w:val="000000"/>
          <w:position w:val="10"/>
          <w:sz w:val="6"/>
          <w:szCs w:val="24"/>
        </w:rPr>
      </w:pPr>
    </w:p>
    <w:p>
      <w:pPr>
        <w:spacing w:line="560" w:lineRule="exact"/>
        <w:rPr>
          <w:rFonts w:ascii="Times New Roman" w:hAnsi="Times New Roman" w:eastAsia="方正小标宋简体" w:cs="Times New Roman"/>
          <w:color w:val="000000"/>
          <w:sz w:val="40"/>
          <w:szCs w:val="40"/>
        </w:rPr>
      </w:pPr>
    </w:p>
    <w:p>
      <w:pPr>
        <w:spacing w:line="520" w:lineRule="exact"/>
        <w:jc w:val="center"/>
        <w:rPr>
          <w:rFonts w:hint="eastAsia" w:ascii="方正小标宋简体" w:hAnsi="黑体" w:eastAsia="方正小标宋简体"/>
          <w:sz w:val="40"/>
          <w:szCs w:val="40"/>
        </w:rPr>
      </w:pPr>
      <w:r>
        <w:rPr>
          <w:rFonts w:hint="eastAsia" w:ascii="方正小标宋简体" w:hAnsi="黑体" w:eastAsia="方正小标宋简体"/>
          <w:sz w:val="40"/>
          <w:szCs w:val="40"/>
          <w:lang w:val="en-US" w:eastAsia="zh-CN"/>
        </w:rPr>
        <w:t xml:space="preserve">  </w:t>
      </w:r>
      <w:r>
        <w:rPr>
          <w:rFonts w:hint="eastAsia" w:ascii="方正小标宋简体" w:hAnsi="黑体" w:eastAsia="方正小标宋简体"/>
          <w:sz w:val="40"/>
          <w:szCs w:val="40"/>
        </w:rPr>
        <w:t>关于印发《南京鼓楼区块链产业先导区发展</w:t>
      </w:r>
    </w:p>
    <w:p>
      <w:pPr>
        <w:spacing w:line="520" w:lineRule="exact"/>
        <w:jc w:val="center"/>
        <w:rPr>
          <w:rFonts w:ascii="方正小标宋简体" w:hAnsi="黑体" w:eastAsia="方正小标宋简体"/>
          <w:sz w:val="40"/>
          <w:szCs w:val="40"/>
        </w:rPr>
      </w:pPr>
      <w:r>
        <w:rPr>
          <w:rFonts w:hint="eastAsia" w:ascii="方正小标宋简体" w:hAnsi="黑体" w:eastAsia="方正小标宋简体"/>
          <w:sz w:val="40"/>
          <w:szCs w:val="40"/>
        </w:rPr>
        <w:t>若干政策措施（试行）》的通知</w:t>
      </w:r>
    </w:p>
    <w:p>
      <w:pPr>
        <w:spacing w:line="520" w:lineRule="exact"/>
        <w:rPr>
          <w:rFonts w:ascii="方正仿宋_GBK" w:hAnsi="Times New Roman" w:eastAsia="方正仿宋_GBK" w:cs="Times New Roman"/>
          <w:sz w:val="32"/>
          <w:szCs w:val="32"/>
        </w:rPr>
      </w:pPr>
    </w:p>
    <w:p>
      <w:pPr>
        <w:adjustRightInd w:val="0"/>
        <w:snapToGrid w:val="0"/>
        <w:spacing w:line="560"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各有关单位：</w:t>
      </w:r>
    </w:p>
    <w:p>
      <w:pPr>
        <w:adjustRightInd w:val="0"/>
        <w:snapToGrid w:val="0"/>
        <w:spacing w:line="578"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现将</w:t>
      </w:r>
      <w:r>
        <w:rPr>
          <w:rFonts w:hint="default" w:ascii="Times New Roman" w:hAnsi="Times New Roman" w:eastAsia="方正仿宋_GBK" w:cs="Times New Roman"/>
          <w:bCs/>
          <w:sz w:val="32"/>
          <w:szCs w:val="32"/>
        </w:rPr>
        <w:t>《南京鼓楼区块链产业先导区发展若干政策措施（试行）》印发给你们，请认真遵照执行。</w:t>
      </w:r>
    </w:p>
    <w:p>
      <w:pPr>
        <w:adjustRightInd w:val="0"/>
        <w:snapToGrid w:val="0"/>
        <w:spacing w:line="560" w:lineRule="exact"/>
        <w:ind w:firstLine="640" w:firstLineChars="200"/>
        <w:jc w:val="left"/>
        <w:rPr>
          <w:rFonts w:hint="default" w:ascii="Times New Roman" w:hAnsi="Times New Roman" w:eastAsia="方正仿宋_GBK" w:cs="Times New Roman"/>
          <w:bCs/>
          <w:sz w:val="32"/>
          <w:szCs w:val="32"/>
        </w:rPr>
      </w:pPr>
    </w:p>
    <w:p>
      <w:pPr>
        <w:adjustRightInd w:val="0"/>
        <w:snapToGrid w:val="0"/>
        <w:spacing w:line="560" w:lineRule="exact"/>
        <w:ind w:firstLine="640" w:firstLineChars="200"/>
        <w:jc w:val="left"/>
        <w:rPr>
          <w:rFonts w:hint="default" w:ascii="Times New Roman" w:hAnsi="Times New Roman" w:eastAsia="方正仿宋_GBK" w:cs="Times New Roman"/>
          <w:bCs/>
          <w:sz w:val="32"/>
          <w:szCs w:val="32"/>
        </w:rPr>
      </w:pPr>
    </w:p>
    <w:p>
      <w:pPr>
        <w:wordWrap w:val="0"/>
        <w:adjustRightInd w:val="0"/>
        <w:snapToGrid w:val="0"/>
        <w:spacing w:line="560" w:lineRule="exact"/>
        <w:ind w:right="640" w:firstLine="640" w:firstLineChars="200"/>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鼓楼区政府办公室</w:t>
      </w:r>
    </w:p>
    <w:p>
      <w:pPr>
        <w:wordWrap w:val="0"/>
        <w:adjustRightInd w:val="0"/>
        <w:snapToGrid w:val="0"/>
        <w:spacing w:line="560" w:lineRule="exact"/>
        <w:ind w:right="640" w:firstLine="640" w:firstLineChars="200"/>
        <w:jc w:val="right"/>
        <w:rPr>
          <w:rFonts w:hint="default" w:ascii="Times New Roman" w:hAnsi="Times New Roman" w:eastAsia="方正仿宋_GBK" w:cs="Times New Roman"/>
          <w:bCs/>
          <w:sz w:val="44"/>
          <w:szCs w:val="44"/>
        </w:rPr>
      </w:pPr>
      <w:r>
        <w:rPr>
          <w:rFonts w:hint="default" w:ascii="Times New Roman" w:hAnsi="Times New Roman" w:eastAsia="方正仿宋_GBK" w:cs="Times New Roman"/>
          <w:bCs/>
          <w:sz w:val="32"/>
          <w:szCs w:val="32"/>
        </w:rPr>
        <w:t>2020年</w:t>
      </w:r>
      <w:r>
        <w:rPr>
          <w:rFonts w:hint="default"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rPr>
        <w:t>月</w:t>
      </w:r>
      <w:r>
        <w:rPr>
          <w:rFonts w:hint="eastAsia" w:eastAsia="方正仿宋_GBK" w:cs="Times New Roman"/>
          <w:bCs/>
          <w:sz w:val="32"/>
          <w:szCs w:val="32"/>
          <w:lang w:val="en-US" w:eastAsia="zh-CN"/>
        </w:rPr>
        <w:t>16</w:t>
      </w:r>
      <w:r>
        <w:rPr>
          <w:rFonts w:hint="default" w:ascii="Times New Roman" w:hAnsi="Times New Roman" w:eastAsia="方正仿宋_GBK" w:cs="Times New Roman"/>
          <w:bCs/>
          <w:sz w:val="32"/>
          <w:szCs w:val="32"/>
        </w:rPr>
        <w:t>日</w:t>
      </w:r>
    </w:p>
    <w:p>
      <w:pPr>
        <w:adjustRightInd w:val="0"/>
        <w:snapToGrid w:val="0"/>
        <w:spacing w:line="578" w:lineRule="exact"/>
        <w:ind w:firstLine="640" w:firstLineChars="200"/>
        <w:rPr>
          <w:rFonts w:hint="default" w:ascii="Times New Roman" w:hAnsi="Times New Roman" w:eastAsia="方正仿宋_GBK" w:cs="Times New Roman"/>
          <w:bCs/>
          <w:sz w:val="32"/>
          <w:szCs w:val="32"/>
        </w:rPr>
      </w:pPr>
    </w:p>
    <w:p>
      <w:pPr>
        <w:adjustRightInd w:val="0"/>
        <w:snapToGrid w:val="0"/>
        <w:spacing w:afterLines="100" w:line="578" w:lineRule="exact"/>
        <w:jc w:val="center"/>
        <w:rPr>
          <w:rFonts w:hint="default" w:ascii="Times New Roman" w:hAnsi="Times New Roman" w:eastAsia="方正小标宋_GBK" w:cs="Times New Roman"/>
          <w:spacing w:val="-8"/>
          <w:sz w:val="44"/>
          <w:szCs w:val="44"/>
        </w:rPr>
        <w:sectPr>
          <w:footerReference r:id="rId3" w:type="default"/>
          <w:pgSz w:w="11906" w:h="16838"/>
          <w:pgMar w:top="2098" w:right="1474" w:bottom="1984" w:left="1587" w:header="851" w:footer="992" w:gutter="0"/>
          <w:pgNumType w:fmt="numberInDash"/>
          <w:cols w:space="425" w:num="1"/>
          <w:docGrid w:type="lines" w:linePitch="312" w:charSpace="0"/>
        </w:sectPr>
      </w:pPr>
    </w:p>
    <w:p>
      <w:pPr>
        <w:spacing w:line="560" w:lineRule="exact"/>
        <w:jc w:val="center"/>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南京鼓楼区块链产业先导区发展</w:t>
      </w:r>
    </w:p>
    <w:p>
      <w:pPr>
        <w:spacing w:line="560" w:lineRule="exact"/>
        <w:jc w:val="center"/>
        <w:rPr>
          <w:rFonts w:hint="default" w:ascii="Times New Roman" w:hAnsi="Times New Roman" w:eastAsia="方正小标宋_GBK" w:cs="Times New Roman"/>
          <w:color w:val="000000" w:themeColor="text1"/>
          <w:spacing w:val="-20"/>
          <w:sz w:val="44"/>
          <w:szCs w:val="44"/>
        </w:rPr>
      </w:pPr>
      <w:r>
        <w:rPr>
          <w:rFonts w:hint="default" w:ascii="Times New Roman" w:hAnsi="Times New Roman" w:eastAsia="方正小标宋_GBK" w:cs="Times New Roman"/>
          <w:spacing w:val="-20"/>
          <w:sz w:val="44"/>
          <w:szCs w:val="44"/>
        </w:rPr>
        <w:t>若干政策措施（试行）</w:t>
      </w:r>
    </w:p>
    <w:p>
      <w:pPr>
        <w:spacing w:line="578" w:lineRule="exact"/>
        <w:jc w:val="center"/>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为加快推进南京鼓楼区块链产业先导区建设，加速把鼓楼高新区打造成区块链技术和产业集聚发展</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创新发展的战略高地，结合</w:t>
      </w:r>
      <w:r>
        <w:rPr>
          <w:rFonts w:hint="eastAsia" w:eastAsia="方正仿宋_GBK" w:cs="Times New Roman"/>
          <w:color w:val="auto"/>
          <w:sz w:val="32"/>
          <w:szCs w:val="32"/>
          <w:lang w:eastAsia="zh-CN"/>
        </w:rPr>
        <w:t>我</w:t>
      </w:r>
      <w:r>
        <w:rPr>
          <w:rFonts w:hint="default" w:ascii="Times New Roman" w:hAnsi="Times New Roman" w:eastAsia="方正仿宋_GBK" w:cs="Times New Roman"/>
          <w:color w:val="auto"/>
          <w:sz w:val="32"/>
          <w:szCs w:val="32"/>
        </w:rPr>
        <w:t>区实际，特制定</w:t>
      </w:r>
      <w:r>
        <w:rPr>
          <w:rFonts w:hint="eastAsia"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本政策所称区块链企业是指从事以区块链技术为特征的技术研究、产业开发、数据处理、场景应用、平台运营、检测认证</w:t>
      </w:r>
      <w:r>
        <w:rPr>
          <w:rFonts w:hint="eastAsia"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教育培训等领域的企业或机构。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本政策适用于工商注册地、税务征管关系及统计关系在鼓楼区块链先导区范围内，有健全的财务制度、具有独立法人资格的区块链的企业或机构。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第一条  落户扶持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新落户鼓楼高新区并经评审认定的区块链企业，在鼓楼区创新广场A3栋内提供不超过500平方米的科研办公场地，实施租金“两免三减半”政策。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第二条  经营扶持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登记注册在鼓楼高新区的区块链技术企业，对政策期内自主研发完成的区块链项目，通过区块链技术服务、应用服务，成功进行市场化应用，年度区块链业务营收首次达到2000万元不满5000万元的，给予50万元奖励；达到5000万元不满1亿元的，给予100万元奖励；达到1亿元及以上的，给予200万元奖励。以上一次性奖励，不超过该年度企业上缴税收在鼓楼</w:t>
      </w:r>
      <w:r>
        <w:rPr>
          <w:rFonts w:hint="default" w:ascii="Times New Roman" w:hAnsi="Times New Roman" w:eastAsia="方正仿宋_GBK" w:cs="Times New Roman"/>
          <w:sz w:val="32"/>
          <w:szCs w:val="32"/>
        </w:rPr>
        <w:t>区的地方留存部分。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鼓励区块链企业向高校、科研院所等单位或其它企业购买与区块链技术相关的科技创新服务和技术成果，对区块链企业按照购买金额的20%给予支持，支持金额最高不超过50万元。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鼓励区块链企业加大研发投入，加强与国家、省、市相关计划的衔接，对区块链企业在全面执行国家研发费用175%税前加计扣除基础上</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再按25%研发费用税前加计扣除标准给予奖补，每家企业最高补贴1000万元。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认定属于区块链技术研发和应用创新的先导区内企业，政策期内，经市级认定的独角兽企业、培育独角兽企业、瞪羚企业，以及在境内资本市场上市、境外主要资本市场上市、国内新三板挂牌的，在享受省、市、区政策之外，再按区奖励标准的30%追加奖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第三条  专利扶持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区块链企业开展知识产权创造活动。区块链企业新增与区块链技术相关的授权发明专利（自主研发）的，在享受省、市、区政策之外，对获得首件授权发明专利的，给予一次性奖励5000元，对第二件（含以上）授权发明专利给予每件3000元奖励，最高奖励20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通过《专利合作条约》进行国际专利申请并获得授权的，每件授权专利奖励5万元。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第四条  平台扶持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企业与高等院校、科研院所合作，对获得国家级、省级认定的区块链技术重点实验室，经确认批准后分别给予500万元、300万元奖励。对省级及以上认定的区块链研究中心、评测中心、数据中心、存储中心等公共平台且取得相关资质的，给予100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支持国内外高等院校、专业机构建设人才培养基地，建立人才合作培训或订单式培养机制，采取事后补助的方式，每年给予最高100万元奖励。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鼓励和支持先导区内相关企业组织员工开展符合区块链产业发展需求的技能培训，按照实际发生费用的30%给予补贴，单个企业每年补贴金额最高不超过50万元。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第五条  应用扶持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加快区块链应用场景的示范项目落地，每年开放一批区块链应用场景建设。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对提供区块链示范项目信息服务的企业，区块链应用示范建设累计达到一定节点，且有效交易量累计达到一定数量的，一次性给予前3名每家最高50万元奖励。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第六条  人才扶持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对入驻先导区内的区块链企业人才，年薪收入（含工资薪金、劳务报酬）应纳税所得额超过50万元的，根据其个人上一年度个人所得税对鼓楼高新区的经济贡献予以奖励，奖励期三年。对入驻先导区内的区块链企业人才申报“创业南京”高层次人才的，优先给予扶持，并对入选区级（含）以上“创业南京”高层次人才项目，在原有扶持基础上再给予20万元奖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对新注册落地企业引进的区块链技术人才落户提供便利、子女入学优先提供优质教育资源。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第七条  金融扶持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设立鼓楼高新区区块链专项引导基金，重点投向先导区内区块链企业。帮助先导区内区块链企业对接省、市级创业投资基金，争取金融支持。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帮助区块链企业在研发、创新过程中，争取政策性银行融资贷款，协调担保服务，并按企业实际发生的银行贷款利息的30%给予补贴，三年贴息金额每家最高不超过150万元。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第八条  活动扶持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对承办国际性的、全国性的区块链研讨、论坛等高水平交流会议的区块链企业，按照区块链企业实际出资额的一定比例，给予每个企业最高不超过100万元补贴。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对落户鼓楼高新区并经认定市级以上区块链领域的行业协会，根据开展活动情况给予每年最高不超过50万元活动经费补贴。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对区块链技术及应用领域的特别重点企业和重大项目，可给予“一事一议”扶持政策。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本扶持政策与其它同类政策重复的，按照“就高、不重复”原则执行。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符合本政策规定的区块链企业、人才向鼓楼高新区提交申请并提供相关证明，经认定符合条件的，给予奖励或补贴。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本政策由鼓楼高新区会同相关部门负责解释并执行。获得奖励或补贴的涉税支出由获得奖励或补贴的企业或个人承担。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本政策自发布之日起执行，试行期三年。</w:t>
      </w:r>
    </w:p>
    <w:p>
      <w:pPr>
        <w:widowControl/>
        <w:spacing w:line="560" w:lineRule="exact"/>
        <w:ind w:firstLine="640" w:firstLineChars="200"/>
        <w:rPr>
          <w:rFonts w:hint="default" w:ascii="Times New Roman" w:hAnsi="Times New Roman" w:eastAsia="方正仿宋_GBK" w:cs="Times New Roman"/>
          <w:sz w:val="32"/>
          <w:szCs w:val="32"/>
        </w:rPr>
      </w:pPr>
    </w:p>
    <w:p>
      <w:pPr>
        <w:widowControl/>
        <w:spacing w:line="560" w:lineRule="exact"/>
        <w:ind w:firstLine="640" w:firstLineChars="200"/>
        <w:rPr>
          <w:rFonts w:hint="default" w:ascii="Times New Roman" w:hAnsi="Times New Roman" w:eastAsia="方正仿宋_GBK" w:cs="Times New Roman"/>
          <w:sz w:val="32"/>
          <w:szCs w:val="32"/>
        </w:rPr>
      </w:pPr>
    </w:p>
    <w:p>
      <w:pPr>
        <w:widowControl/>
        <w:spacing w:line="560" w:lineRule="exact"/>
        <w:ind w:firstLine="640" w:firstLineChars="200"/>
        <w:rPr>
          <w:rFonts w:hint="default" w:ascii="Times New Roman" w:hAnsi="Times New Roman" w:eastAsia="方正仿宋_GBK" w:cs="Times New Roman"/>
          <w:sz w:val="32"/>
          <w:szCs w:val="32"/>
        </w:rPr>
      </w:pPr>
    </w:p>
    <w:p>
      <w:pPr>
        <w:widowControl/>
        <w:spacing w:line="560" w:lineRule="exact"/>
        <w:ind w:firstLine="640" w:firstLineChars="200"/>
        <w:rPr>
          <w:rFonts w:hint="default" w:ascii="Times New Roman" w:hAnsi="Times New Roman" w:eastAsia="方正仿宋_GBK" w:cs="Times New Roman"/>
          <w:sz w:val="32"/>
          <w:szCs w:val="32"/>
        </w:rPr>
      </w:pPr>
    </w:p>
    <w:p>
      <w:pPr>
        <w:widowControl/>
        <w:spacing w:line="560" w:lineRule="exact"/>
        <w:ind w:firstLine="640" w:firstLineChars="200"/>
        <w:rPr>
          <w:rFonts w:hint="default" w:ascii="Times New Roman" w:hAnsi="Times New Roman" w:eastAsia="方正仿宋_GBK" w:cs="Times New Roman"/>
          <w:sz w:val="32"/>
          <w:szCs w:val="32"/>
        </w:rPr>
      </w:pPr>
    </w:p>
    <w:p>
      <w:pPr>
        <w:widowControl/>
        <w:spacing w:line="560" w:lineRule="exact"/>
        <w:ind w:firstLine="640" w:firstLineChars="200"/>
        <w:rPr>
          <w:rFonts w:hint="default" w:ascii="Times New Roman" w:hAnsi="Times New Roman" w:eastAsia="方正仿宋_GBK" w:cs="Times New Roman"/>
          <w:sz w:val="32"/>
          <w:szCs w:val="32"/>
        </w:rPr>
      </w:pPr>
    </w:p>
    <w:p>
      <w:pPr>
        <w:pBdr>
          <w:top w:val="single" w:color="auto" w:sz="6" w:space="1"/>
          <w:bottom w:val="single" w:color="auto" w:sz="6" w:space="1"/>
        </w:pBdr>
        <w:spacing w:line="400" w:lineRule="exact"/>
        <w:ind w:right="-4" w:firstLine="280" w:firstLineChars="100"/>
        <w:rPr>
          <w:rFonts w:hint="default" w:ascii="Times New Roman" w:hAnsi="Times New Roman" w:cs="Times New Roman"/>
        </w:rPr>
      </w:pPr>
      <w:r>
        <w:rPr>
          <w:rFonts w:hint="default" w:ascii="Times New Roman" w:hAnsi="Times New Roman" w:eastAsia="方正仿宋_GBK" w:cs="Times New Roman"/>
          <w:sz w:val="28"/>
          <w:szCs w:val="28"/>
        </w:rPr>
        <w:t>鼓楼区人民政府办公室                   2020年</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16</w:t>
      </w:r>
      <w:r>
        <w:rPr>
          <w:rFonts w:hint="default" w:ascii="Times New Roman" w:hAnsi="Times New Roman" w:eastAsia="方正仿宋_GBK" w:cs="Times New Roman"/>
          <w:sz w:val="28"/>
          <w:szCs w:val="28"/>
        </w:rPr>
        <w:t>日印发</w:t>
      </w: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5421253"/>
      <w:docPartObj>
        <w:docPartGallery w:val="autotext"/>
      </w:docPartObj>
    </w:sdtPr>
    <w:sdtEndPr>
      <w:rPr>
        <w:rFonts w:asciiTheme="minorEastAsia" w:hAnsiTheme="minorEastAsia" w:eastAsiaTheme="minorEastAsia"/>
        <w:sz w:val="28"/>
        <w:szCs w:val="28"/>
      </w:rPr>
    </w:sdtEndPr>
    <w:sdtContent>
      <w:p>
        <w:pPr>
          <w:pStyle w:val="2"/>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- 2 -</w:t>
                          </w:r>
                          <w:r>
                            <w:rPr>
                              <w:rFonts w:hint="eastAsia"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- 2 -</w:t>
                    </w:r>
                    <w:r>
                      <w:rPr>
                        <w:rFonts w:hint="eastAsia" w:ascii="宋体" w:hAnsi="宋体" w:eastAsia="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945F1"/>
    <w:rsid w:val="00AD6FA7"/>
    <w:rsid w:val="00E97DB6"/>
    <w:rsid w:val="00FE1599"/>
    <w:rsid w:val="046C7A5B"/>
    <w:rsid w:val="0A8945F1"/>
    <w:rsid w:val="0D91685A"/>
    <w:rsid w:val="119D39DB"/>
    <w:rsid w:val="13747120"/>
    <w:rsid w:val="2662218E"/>
    <w:rsid w:val="31CC0AE7"/>
    <w:rsid w:val="36AC0CD7"/>
    <w:rsid w:val="3C9E6D88"/>
    <w:rsid w:val="43C27AB6"/>
    <w:rsid w:val="61171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样式1"/>
    <w:basedOn w:val="1"/>
    <w:qFormat/>
    <w:uiPriority w:val="0"/>
    <w:pPr>
      <w:jc w:val="center"/>
    </w:pPr>
    <w:rPr>
      <w:rFonts w:eastAsia="方正小标宋_GBK" w:asciiTheme="minorHAnsi" w:hAnsiTheme="minorHAnsi"/>
      <w:sz w:val="36"/>
    </w:rPr>
  </w:style>
  <w:style w:type="paragraph" w:customStyle="1" w:styleId="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Char"/>
    <w:basedOn w:val="5"/>
    <w:link w:val="2"/>
    <w:qFormat/>
    <w:uiPriority w:val="99"/>
    <w:rPr>
      <w:rFonts w:eastAsia="仿宋_GB2312"/>
      <w:kern w:val="2"/>
      <w:sz w:val="18"/>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370</Words>
  <Characters>2114</Characters>
  <Lines>17</Lines>
  <Paragraphs>4</Paragraphs>
  <TotalTime>3</TotalTime>
  <ScaleCrop>false</ScaleCrop>
  <LinksUpToDate>false</LinksUpToDate>
  <CharactersWithSpaces>2480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2020-04-08T04:04:00Z</dcterms:created>
  <dc:creator>anddy</dc:creator>
  <cp:lastModifiedBy>Administrator</cp:lastModifiedBy>
  <cp:lastPrinted>2020-08-13T11:10:00Z</cp:lastPrinted>
  <dcterms:modified xsi:type="dcterms:W3CDTF">2020-08-18T01:25:36Z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