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6C" w:rsidRDefault="00EC11B6">
      <w:pPr>
        <w:overflowPunct w:val="0"/>
        <w:snapToGrid w:val="0"/>
        <w:spacing w:line="700" w:lineRule="atLeast"/>
        <w:jc w:val="center"/>
        <w:rPr>
          <w:rFonts w:eastAsia="方正小标宋简体"/>
          <w:b/>
          <w:bCs/>
          <w:color w:val="FF0000"/>
          <w:w w:val="55"/>
          <w:sz w:val="126"/>
          <w:szCs w:val="130"/>
        </w:rPr>
      </w:pPr>
      <w:r>
        <w:rPr>
          <w:rFonts w:eastAsia="方正小标宋简体"/>
          <w:b/>
          <w:bCs/>
          <w:color w:val="FF0000"/>
          <w:w w:val="55"/>
          <w:sz w:val="126"/>
          <w:szCs w:val="130"/>
        </w:rPr>
        <w:t>南京市鼓楼区人民政府文件</w:t>
      </w:r>
    </w:p>
    <w:p w:rsidR="00BD186C" w:rsidRDefault="00BD186C">
      <w:pPr>
        <w:overflowPunct w:val="0"/>
        <w:snapToGrid w:val="0"/>
        <w:spacing w:line="540" w:lineRule="atLeast"/>
        <w:ind w:firstLineChars="200" w:firstLine="706"/>
        <w:jc w:val="center"/>
        <w:rPr>
          <w:rFonts w:eastAsia="方正小标宋简体"/>
          <w:b/>
          <w:bCs/>
          <w:color w:val="FF0000"/>
          <w:spacing w:val="36"/>
          <w:position w:val="10"/>
          <w:sz w:val="28"/>
          <w:szCs w:val="30"/>
        </w:rPr>
      </w:pPr>
    </w:p>
    <w:p w:rsidR="00BD186C" w:rsidRDefault="00BD186C">
      <w:pPr>
        <w:overflowPunct w:val="0"/>
        <w:snapToGrid w:val="0"/>
        <w:spacing w:line="540" w:lineRule="atLeast"/>
        <w:ind w:firstLineChars="200" w:firstLine="706"/>
        <w:rPr>
          <w:rFonts w:eastAsia="方正小标宋简体"/>
          <w:b/>
          <w:bCs/>
          <w:color w:val="FF0000"/>
          <w:spacing w:val="36"/>
          <w:position w:val="10"/>
          <w:sz w:val="28"/>
          <w:szCs w:val="30"/>
        </w:rPr>
      </w:pPr>
    </w:p>
    <w:p w:rsidR="00BD186C" w:rsidRDefault="00EC11B6">
      <w:pPr>
        <w:tabs>
          <w:tab w:val="left" w:pos="150"/>
          <w:tab w:val="left" w:pos="300"/>
          <w:tab w:val="left" w:pos="8400"/>
          <w:tab w:val="left" w:pos="8550"/>
        </w:tabs>
        <w:overflowPunct w:val="0"/>
        <w:snapToGrid w:val="0"/>
        <w:spacing w:line="600" w:lineRule="exact"/>
        <w:ind w:firstLineChars="100" w:firstLine="320"/>
        <w:jc w:val="center"/>
        <w:rPr>
          <w:szCs w:val="32"/>
        </w:rPr>
      </w:pPr>
      <w:proofErr w:type="gramStart"/>
      <w:r>
        <w:rPr>
          <w:szCs w:val="32"/>
        </w:rPr>
        <w:t>鼓政〔</w:t>
      </w:r>
      <w:r>
        <w:rPr>
          <w:szCs w:val="32"/>
        </w:rPr>
        <w:t>2024</w:t>
      </w:r>
      <w:r>
        <w:rPr>
          <w:szCs w:val="32"/>
        </w:rPr>
        <w:t>〕</w:t>
      </w:r>
      <w:proofErr w:type="gramEnd"/>
      <w:r w:rsidR="00563F2C">
        <w:rPr>
          <w:rFonts w:hint="eastAsia"/>
          <w:szCs w:val="32"/>
        </w:rPr>
        <w:t>128</w:t>
      </w:r>
      <w:r>
        <w:rPr>
          <w:szCs w:val="32"/>
        </w:rPr>
        <w:t>号</w:t>
      </w:r>
      <w:r>
        <w:rPr>
          <w:szCs w:val="32"/>
        </w:rPr>
        <w:t xml:space="preserve">                   </w:t>
      </w:r>
    </w:p>
    <w:p w:rsidR="00BD186C" w:rsidRDefault="00BD186C">
      <w:pPr>
        <w:pBdr>
          <w:bottom w:val="single" w:sz="12" w:space="1" w:color="FF0000"/>
        </w:pBdr>
        <w:overflowPunct w:val="0"/>
        <w:adjustRightInd w:val="0"/>
        <w:snapToGrid w:val="0"/>
        <w:spacing w:line="60" w:lineRule="atLeast"/>
        <w:ind w:firstLineChars="200" w:firstLine="120"/>
        <w:jc w:val="center"/>
        <w:rPr>
          <w:rFonts w:eastAsia="方正小标宋简体"/>
          <w:color w:val="000000"/>
          <w:position w:val="10"/>
          <w:sz w:val="6"/>
          <w:szCs w:val="30"/>
        </w:rPr>
      </w:pPr>
    </w:p>
    <w:p w:rsidR="00BD186C" w:rsidRDefault="00BD186C">
      <w:pPr>
        <w:adjustRightInd w:val="0"/>
        <w:snapToGrid w:val="0"/>
        <w:spacing w:line="600" w:lineRule="exact"/>
        <w:rPr>
          <w:rFonts w:eastAsia="方正小标宋_GBK"/>
          <w:sz w:val="44"/>
          <w:szCs w:val="44"/>
        </w:rPr>
      </w:pPr>
    </w:p>
    <w:p w:rsidR="00BD186C" w:rsidRDefault="00EC11B6">
      <w:pPr>
        <w:autoSpaceDE w:val="0"/>
        <w:autoSpaceDN w:val="0"/>
        <w:adjustRightInd w:val="0"/>
        <w:spacing w:line="560" w:lineRule="exact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eastAsia="方正小标宋_GBK" w:cs="Times New Roman" w:hint="eastAsia"/>
          <w:kern w:val="0"/>
          <w:sz w:val="44"/>
          <w:szCs w:val="44"/>
        </w:rPr>
        <w:t>鼓楼</w:t>
      </w:r>
      <w:r>
        <w:rPr>
          <w:rFonts w:eastAsia="方正小标宋_GBK" w:cs="Times New Roman" w:hint="eastAsia"/>
          <w:kern w:val="0"/>
          <w:sz w:val="44"/>
          <w:szCs w:val="44"/>
        </w:rPr>
        <w:t>区</w:t>
      </w:r>
      <w:r>
        <w:rPr>
          <w:rFonts w:eastAsia="方正小标宋_GBK" w:cs="Times New Roman" w:hint="eastAsia"/>
          <w:kern w:val="0"/>
          <w:sz w:val="44"/>
          <w:szCs w:val="44"/>
        </w:rPr>
        <w:t>人民</w:t>
      </w:r>
      <w:r>
        <w:rPr>
          <w:rFonts w:eastAsia="方正小标宋_GBK" w:cs="Times New Roman" w:hint="eastAsia"/>
          <w:kern w:val="0"/>
          <w:sz w:val="44"/>
          <w:szCs w:val="44"/>
        </w:rPr>
        <w:t>政府</w:t>
      </w:r>
      <w:r>
        <w:rPr>
          <w:rFonts w:eastAsia="方正小标宋_GBK" w:cs="Times New Roman" w:hint="eastAsia"/>
          <w:kern w:val="0"/>
          <w:sz w:val="44"/>
          <w:szCs w:val="44"/>
        </w:rPr>
        <w:t>关于</w:t>
      </w:r>
    </w:p>
    <w:p w:rsidR="00BD186C" w:rsidRDefault="00EC11B6">
      <w:pPr>
        <w:autoSpaceDE w:val="0"/>
        <w:autoSpaceDN w:val="0"/>
        <w:adjustRightInd w:val="0"/>
        <w:spacing w:line="560" w:lineRule="exact"/>
        <w:jc w:val="center"/>
        <w:rPr>
          <w:rFonts w:eastAsia="方正小标宋_GBK" w:cs="Times New Roman"/>
          <w:kern w:val="0"/>
          <w:sz w:val="44"/>
          <w:szCs w:val="44"/>
        </w:rPr>
      </w:pPr>
      <w:proofErr w:type="gramStart"/>
      <w:r>
        <w:rPr>
          <w:rFonts w:eastAsia="方正小标宋_GBK" w:cs="Times New Roman" w:hint="eastAsia"/>
          <w:kern w:val="0"/>
          <w:sz w:val="44"/>
          <w:szCs w:val="44"/>
        </w:rPr>
        <w:t>聘任区</w:t>
      </w:r>
      <w:proofErr w:type="gramEnd"/>
      <w:r>
        <w:rPr>
          <w:rFonts w:eastAsia="方正小标宋_GBK" w:cs="Times New Roman" w:hint="eastAsia"/>
          <w:kern w:val="0"/>
          <w:sz w:val="44"/>
          <w:szCs w:val="44"/>
        </w:rPr>
        <w:t>政府</w:t>
      </w:r>
      <w:r>
        <w:rPr>
          <w:rFonts w:eastAsia="方正小标宋_GBK" w:cs="Times New Roman" w:hint="eastAsia"/>
          <w:kern w:val="0"/>
          <w:sz w:val="44"/>
          <w:szCs w:val="44"/>
        </w:rPr>
        <w:t>法律顾问</w:t>
      </w:r>
      <w:r>
        <w:rPr>
          <w:rFonts w:eastAsia="方正小标宋_GBK" w:cs="Times New Roman" w:hint="eastAsia"/>
          <w:kern w:val="0"/>
          <w:sz w:val="44"/>
          <w:szCs w:val="44"/>
        </w:rPr>
        <w:t>的通知</w:t>
      </w:r>
    </w:p>
    <w:p w:rsidR="00BD186C" w:rsidRDefault="00BD186C">
      <w:pPr>
        <w:jc w:val="center"/>
        <w:rPr>
          <w:rFonts w:ascii="黑体" w:eastAsia="黑体" w:hAnsi="黑体" w:cs="方正仿宋_GBK"/>
          <w:szCs w:val="32"/>
        </w:rPr>
      </w:pPr>
    </w:p>
    <w:p w:rsidR="00BD186C" w:rsidRDefault="00EC11B6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各街道办事处，区政府各部门，各直属单位：</w:t>
      </w:r>
    </w:p>
    <w:p w:rsidR="00BD186C" w:rsidRDefault="00EC11B6">
      <w:pPr>
        <w:widowControl/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bidi="zh-CN"/>
        </w:rPr>
      </w:pP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为充分发挥法律专业人才在服务全区经济社会高质量发展、推进法治政府建设中的积极作用，</w:t>
      </w:r>
      <w:proofErr w:type="gramStart"/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提高区</w:t>
      </w:r>
      <w:proofErr w:type="gramEnd"/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政府依法决策、依法行政能力和水平，决定聘任李晨等</w:t>
      </w:r>
      <w:r>
        <w:rPr>
          <w:rFonts w:cs="Times New Roman" w:hint="eastAsia"/>
          <w:kern w:val="0"/>
          <w:szCs w:val="32"/>
          <w:lang w:bidi="zh-CN"/>
        </w:rPr>
        <w:t>16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名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同志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为区政府法律顾问，</w:t>
      </w:r>
      <w:r>
        <w:rPr>
          <w:rFonts w:ascii="方正仿宋_GBK" w:hAnsi="方正仿宋_GBK" w:cs="方正仿宋_GBK" w:hint="eastAsia"/>
          <w:color w:val="000000"/>
          <w:kern w:val="0"/>
          <w:sz w:val="31"/>
          <w:szCs w:val="31"/>
          <w:lang w:bidi="ar"/>
        </w:rPr>
        <w:t>聘期</w:t>
      </w:r>
      <w:r>
        <w:rPr>
          <w:rFonts w:cs="Times New Roman" w:hint="eastAsia"/>
          <w:kern w:val="0"/>
          <w:szCs w:val="32"/>
          <w:lang w:bidi="zh-CN"/>
        </w:rPr>
        <w:t>3</w:t>
      </w:r>
      <w:r>
        <w:rPr>
          <w:rFonts w:ascii="方正仿宋_GBK" w:hAnsi="方正仿宋_GBK" w:cs="方正仿宋_GBK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方正仿宋_GBK" w:hAnsi="方正仿宋_GBK" w:cs="方正仿宋_GBK" w:hint="eastAsia"/>
          <w:color w:val="000000"/>
          <w:kern w:val="0"/>
          <w:sz w:val="31"/>
          <w:szCs w:val="31"/>
          <w:lang w:bidi="ar"/>
        </w:rPr>
        <w:t>，自</w:t>
      </w:r>
      <w:r>
        <w:rPr>
          <w:rFonts w:cs="Times New Roman" w:hint="eastAsia"/>
          <w:kern w:val="0"/>
          <w:szCs w:val="32"/>
          <w:lang w:bidi="zh-CN"/>
        </w:rPr>
        <w:t>2024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年</w:t>
      </w:r>
      <w:r>
        <w:rPr>
          <w:rFonts w:cs="Times New Roman" w:hint="eastAsia"/>
          <w:kern w:val="0"/>
          <w:szCs w:val="32"/>
          <w:lang w:bidi="zh-CN"/>
        </w:rPr>
        <w:t>12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月到</w:t>
      </w:r>
      <w:r>
        <w:rPr>
          <w:rFonts w:cs="Times New Roman" w:hint="eastAsia"/>
          <w:kern w:val="0"/>
          <w:szCs w:val="32"/>
          <w:lang w:bidi="zh-CN"/>
        </w:rPr>
        <w:t>2027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年</w:t>
      </w:r>
      <w:r>
        <w:rPr>
          <w:rFonts w:cs="Times New Roman" w:hint="eastAsia"/>
          <w:kern w:val="0"/>
          <w:szCs w:val="32"/>
          <w:lang w:bidi="zh-CN"/>
        </w:rPr>
        <w:t>12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月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。</w:t>
      </w:r>
    </w:p>
    <w:p w:rsidR="00BD186C" w:rsidRDefault="00BD186C">
      <w:pPr>
        <w:adjustRightInd w:val="0"/>
        <w:snapToGrid w:val="0"/>
        <w:spacing w:line="540" w:lineRule="exact"/>
        <w:ind w:firstLineChars="200" w:firstLine="640"/>
        <w:jc w:val="left"/>
        <w:rPr>
          <w:rFonts w:ascii="方正仿宋_GBK" w:hAnsi="方正仿宋_GBK" w:cs="方正仿宋_GBK"/>
          <w:kern w:val="0"/>
          <w:szCs w:val="32"/>
          <w:lang w:bidi="zh-CN"/>
        </w:rPr>
      </w:pPr>
    </w:p>
    <w:p w:rsidR="00BD186C" w:rsidRDefault="00EC11B6">
      <w:pPr>
        <w:adjustRightInd w:val="0"/>
        <w:snapToGrid w:val="0"/>
        <w:spacing w:line="540" w:lineRule="exact"/>
        <w:ind w:firstLineChars="200" w:firstLine="640"/>
        <w:jc w:val="left"/>
        <w:rPr>
          <w:rFonts w:ascii="方正仿宋_GBK" w:hAnsi="方正仿宋_GBK" w:cs="方正仿宋_GBK"/>
          <w:kern w:val="0"/>
          <w:szCs w:val="32"/>
          <w:lang w:bidi="zh-CN"/>
        </w:rPr>
      </w:pPr>
      <w:r>
        <w:rPr>
          <w:rFonts w:ascii="方正仿宋_GBK" w:hAnsi="方正仿宋_GBK" w:cs="方正仿宋_GBK" w:hint="eastAsia"/>
          <w:kern w:val="0"/>
          <w:szCs w:val="32"/>
          <w:lang w:bidi="zh-CN"/>
        </w:rPr>
        <w:t>附件：区政府法律顾问名单</w:t>
      </w:r>
    </w:p>
    <w:p w:rsidR="00BD186C" w:rsidRDefault="00BD186C">
      <w:pPr>
        <w:adjustRightInd w:val="0"/>
        <w:snapToGrid w:val="0"/>
        <w:spacing w:line="540" w:lineRule="exact"/>
        <w:jc w:val="left"/>
        <w:rPr>
          <w:rFonts w:ascii="方正仿宋_GBK" w:hAnsi="方正仿宋_GBK" w:cs="方正仿宋_GBK"/>
          <w:kern w:val="0"/>
          <w:szCs w:val="32"/>
          <w:lang w:bidi="zh-CN"/>
        </w:rPr>
      </w:pPr>
    </w:p>
    <w:p w:rsidR="00BD186C" w:rsidRDefault="00EC11B6" w:rsidP="00563F2C">
      <w:pPr>
        <w:adjustRightInd w:val="0"/>
        <w:snapToGrid w:val="0"/>
        <w:spacing w:line="540" w:lineRule="exact"/>
        <w:ind w:leftChars="1550" w:left="4960" w:firstLineChars="50" w:firstLine="160"/>
        <w:jc w:val="left"/>
        <w:rPr>
          <w:szCs w:val="32"/>
        </w:rPr>
      </w:pP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</w:t>
      </w:r>
      <w:r w:rsidR="00563F2C"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                           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>南京市</w:t>
      </w:r>
      <w:r>
        <w:rPr>
          <w:rFonts w:hint="eastAsia"/>
          <w:szCs w:val="32"/>
        </w:rPr>
        <w:t>鼓楼区人民政府</w:t>
      </w:r>
    </w:p>
    <w:p w:rsidR="00BD186C" w:rsidRDefault="00563F2C" w:rsidP="00563F2C">
      <w:pPr>
        <w:adjustRightInd w:val="0"/>
        <w:snapToGrid w:val="0"/>
        <w:spacing w:line="54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 xml:space="preserve">                             </w:t>
      </w:r>
      <w:r w:rsidR="00EC11B6">
        <w:rPr>
          <w:rFonts w:hint="eastAsia"/>
          <w:szCs w:val="32"/>
        </w:rPr>
        <w:t>2024</w:t>
      </w:r>
      <w:r w:rsidR="00EC11B6">
        <w:rPr>
          <w:rFonts w:hint="eastAsia"/>
          <w:szCs w:val="32"/>
        </w:rPr>
        <w:t>年</w:t>
      </w:r>
      <w:r w:rsidR="00EC11B6">
        <w:rPr>
          <w:rFonts w:hint="eastAsia"/>
          <w:szCs w:val="32"/>
        </w:rPr>
        <w:t>12</w:t>
      </w:r>
      <w:r w:rsidR="00EC11B6">
        <w:rPr>
          <w:rFonts w:hint="eastAsia"/>
          <w:szCs w:val="32"/>
        </w:rPr>
        <w:t>月</w:t>
      </w:r>
      <w:r>
        <w:rPr>
          <w:rFonts w:hint="eastAsia"/>
          <w:szCs w:val="32"/>
        </w:rPr>
        <w:t>10</w:t>
      </w:r>
      <w:r w:rsidR="00EC11B6">
        <w:rPr>
          <w:rFonts w:hint="eastAsia"/>
          <w:szCs w:val="32"/>
        </w:rPr>
        <w:t>日</w:t>
      </w:r>
    </w:p>
    <w:p w:rsidR="00BD186C" w:rsidRDefault="00EC11B6">
      <w:pPr>
        <w:spacing w:line="560" w:lineRule="exact"/>
        <w:ind w:firstLineChars="150" w:firstLine="480"/>
        <w:rPr>
          <w:rStyle w:val="NormalCharacter"/>
          <w:szCs w:val="32"/>
        </w:rPr>
      </w:pPr>
      <w:r>
        <w:rPr>
          <w:rStyle w:val="NormalCharacter"/>
          <w:rFonts w:hint="eastAsia"/>
          <w:szCs w:val="32"/>
        </w:rPr>
        <w:t>（此件公开发布）</w:t>
      </w:r>
    </w:p>
    <w:p w:rsidR="00BD186C" w:rsidRDefault="00EC11B6">
      <w:pPr>
        <w:spacing w:line="560" w:lineRule="exact"/>
        <w:jc w:val="left"/>
        <w:rPr>
          <w:rFonts w:ascii="黑体" w:eastAsia="黑体" w:hAnsi="黑体" w:cs="黑体"/>
          <w:kern w:val="0"/>
          <w:szCs w:val="32"/>
          <w:lang w:bidi="zh-CN"/>
        </w:rPr>
      </w:pPr>
      <w:r>
        <w:rPr>
          <w:rFonts w:ascii="黑体" w:eastAsia="黑体" w:hAnsi="黑体" w:cs="黑体" w:hint="eastAsia"/>
          <w:kern w:val="0"/>
          <w:szCs w:val="32"/>
          <w:lang w:bidi="zh-CN"/>
        </w:rPr>
        <w:lastRenderedPageBreak/>
        <w:t>附件</w:t>
      </w:r>
    </w:p>
    <w:p w:rsidR="00BD186C" w:rsidRDefault="00BD186C">
      <w:pPr>
        <w:spacing w:line="560" w:lineRule="exact"/>
        <w:ind w:firstLineChars="200" w:firstLine="640"/>
        <w:rPr>
          <w:rFonts w:ascii="黑体" w:eastAsia="黑体" w:hAnsi="黑体" w:cs="黑体"/>
          <w:kern w:val="0"/>
          <w:szCs w:val="32"/>
          <w:lang w:bidi="zh-CN"/>
        </w:rPr>
      </w:pPr>
    </w:p>
    <w:p w:rsidR="00BD186C" w:rsidRDefault="00EC11B6">
      <w:pPr>
        <w:spacing w:line="560" w:lineRule="exact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eastAsia="方正小标宋_GBK" w:cs="Times New Roman" w:hint="eastAsia"/>
          <w:kern w:val="0"/>
          <w:sz w:val="44"/>
          <w:szCs w:val="44"/>
        </w:rPr>
        <w:t>区政府法律顾问名单</w:t>
      </w:r>
    </w:p>
    <w:p w:rsidR="00BD186C" w:rsidRDefault="00BD186C">
      <w:pPr>
        <w:spacing w:line="560" w:lineRule="exact"/>
        <w:ind w:firstLineChars="200" w:firstLine="880"/>
        <w:jc w:val="center"/>
        <w:rPr>
          <w:rFonts w:eastAsia="方正小标宋_GBK" w:cs="Times New Roman"/>
          <w:kern w:val="0"/>
          <w:sz w:val="44"/>
          <w:szCs w:val="44"/>
        </w:rPr>
      </w:pP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lang w:val="zh-CN" w:bidi="zh-CN"/>
        </w:rPr>
        <w:t>一、社会律师（</w:t>
      </w:r>
      <w:r>
        <w:rPr>
          <w:rFonts w:eastAsia="方正黑体_GBK" w:cs="Times New Roman"/>
          <w:kern w:val="0"/>
          <w:szCs w:val="32"/>
          <w:lang w:val="zh-CN" w:bidi="zh-CN"/>
        </w:rPr>
        <w:t>13</w:t>
      </w:r>
      <w:r>
        <w:rPr>
          <w:rFonts w:ascii="方正黑体_GBK" w:eastAsia="方正黑体_GBK" w:hAnsi="方正黑体_GBK" w:cs="方正黑体_GBK" w:hint="eastAsia"/>
          <w:kern w:val="0"/>
          <w:szCs w:val="32"/>
          <w:lang w:val="zh-CN" w:bidi="zh-CN"/>
        </w:rPr>
        <w:t>人）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/>
          <w:kern w:val="0"/>
          <w:szCs w:val="32"/>
          <w:lang w:val="zh-CN" w:bidi="zh-CN"/>
        </w:rPr>
        <w:t>1</w:t>
      </w:r>
      <w:r>
        <w:rPr>
          <w:rFonts w:cs="Times New Roman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李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晨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北京大成（南京）律师事务所执行主任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2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高树林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北京兰台（南京）律师事务所主任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3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徐金波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江苏维世德律师事务所管理合伙人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4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刘宗华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江苏钟山明镜律师事务所管理合伙人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5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钱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朋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泰和泰（南京）律师事务所主任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6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张金岭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北京高朋（南京）律师事务所执行主任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7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马战胜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江苏杰仁律师事务所主任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8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李华东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江苏龙蟠律师事务所主任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9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沙永春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江苏致邦律师事务所管理合伙人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10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马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健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江苏马健律师事务所主任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11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顾碧琳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江苏新高的律师事务所合伙人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12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高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峰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国浩律师（南京）事务所合伙人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13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唐</w:t>
      </w:r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proofErr w:type="gramStart"/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凯</w:t>
      </w:r>
      <w:proofErr w:type="gramEnd"/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江苏法德东恒律师事务所合伙人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lang w:val="zh-CN" w:bidi="zh-CN"/>
        </w:rPr>
        <w:t>二、专家学者（</w:t>
      </w:r>
      <w:r>
        <w:rPr>
          <w:rFonts w:eastAsia="方正黑体_GBK" w:cs="Times New Roman"/>
          <w:kern w:val="0"/>
          <w:szCs w:val="32"/>
          <w:lang w:val="zh-CN" w:bidi="zh-CN"/>
        </w:rPr>
        <w:t>3</w:t>
      </w:r>
      <w:r>
        <w:rPr>
          <w:rFonts w:ascii="方正黑体_GBK" w:eastAsia="方正黑体_GBK" w:hAnsi="方正黑体_GBK" w:cs="方正黑体_GBK" w:hint="eastAsia"/>
          <w:kern w:val="0"/>
          <w:szCs w:val="32"/>
          <w:lang w:val="zh-CN" w:bidi="zh-CN"/>
        </w:rPr>
        <w:t>人）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1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单平基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东南大学法学院副院长</w:t>
      </w:r>
    </w:p>
    <w:p w:rsidR="00BD186C" w:rsidRDefault="00EC11B6">
      <w:pPr>
        <w:spacing w:line="560" w:lineRule="exact"/>
        <w:ind w:firstLineChars="200" w:firstLine="640"/>
        <w:rPr>
          <w:rFonts w:ascii="方正仿宋_GBK" w:hAnsi="方正仿宋_GBK" w:cs="方正仿宋_GBK"/>
          <w:kern w:val="0"/>
          <w:szCs w:val="32"/>
          <w:lang w:val="zh-CN" w:bidi="zh-CN"/>
        </w:rPr>
      </w:pPr>
      <w:r>
        <w:rPr>
          <w:rFonts w:cs="Times New Roman" w:hint="eastAsia"/>
          <w:kern w:val="0"/>
          <w:szCs w:val="32"/>
          <w:lang w:val="zh-CN" w:bidi="zh-CN"/>
        </w:rPr>
        <w:t>2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孙文恺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南京师范大学法学院教授</w:t>
      </w:r>
    </w:p>
    <w:p w:rsidR="00BD186C" w:rsidRDefault="00EC11B6">
      <w:pPr>
        <w:spacing w:line="560" w:lineRule="exact"/>
        <w:ind w:firstLineChars="200" w:firstLine="640"/>
        <w:rPr>
          <w:szCs w:val="32"/>
        </w:rPr>
      </w:pPr>
      <w:r>
        <w:rPr>
          <w:rFonts w:cs="Times New Roman" w:hint="eastAsia"/>
          <w:kern w:val="0"/>
          <w:szCs w:val="32"/>
          <w:lang w:val="zh-CN" w:bidi="zh-CN"/>
        </w:rPr>
        <w:t>3</w:t>
      </w:r>
      <w:r>
        <w:rPr>
          <w:rFonts w:cs="Times New Roman" w:hint="eastAsia"/>
          <w:kern w:val="0"/>
          <w:szCs w:val="32"/>
          <w:lang w:val="zh-CN" w:bidi="zh-CN"/>
        </w:rPr>
        <w:t>、</w:t>
      </w:r>
      <w:proofErr w:type="gramStart"/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冯</w:t>
      </w:r>
      <w:proofErr w:type="gramEnd"/>
      <w:r>
        <w:rPr>
          <w:rFonts w:ascii="方正仿宋_GBK" w:hAnsi="方正仿宋_GBK" w:cs="方正仿宋_GBK" w:hint="eastAsia"/>
          <w:kern w:val="0"/>
          <w:szCs w:val="32"/>
          <w:lang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翔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 xml:space="preserve">  </w:t>
      </w:r>
      <w:r>
        <w:rPr>
          <w:rFonts w:ascii="方正仿宋_GBK" w:hAnsi="方正仿宋_GBK" w:cs="方正仿宋_GBK" w:hint="eastAsia"/>
          <w:kern w:val="0"/>
          <w:szCs w:val="32"/>
          <w:lang w:val="zh-CN" w:bidi="zh-CN"/>
        </w:rPr>
        <w:t>南京审计大学法学院副教授</w:t>
      </w: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BD186C">
      <w:pPr>
        <w:rPr>
          <w:szCs w:val="32"/>
        </w:rPr>
      </w:pPr>
    </w:p>
    <w:p w:rsidR="00BD186C" w:rsidRDefault="00EC11B6">
      <w:pPr>
        <w:pBdr>
          <w:top w:val="single" w:sz="12" w:space="1" w:color="auto"/>
        </w:pBdr>
        <w:spacing w:line="440" w:lineRule="exact"/>
        <w:ind w:firstLineChars="100" w:firstLine="280"/>
        <w:rPr>
          <w:kern w:val="10"/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kern w:val="10"/>
          <w:sz w:val="28"/>
          <w:szCs w:val="28"/>
        </w:rPr>
        <w:t>区委各部门，区人大常委会办公室，区政协办公室，区法院，</w:t>
      </w:r>
    </w:p>
    <w:p w:rsidR="00BD186C" w:rsidRDefault="00EC11B6">
      <w:pPr>
        <w:pBdr>
          <w:top w:val="single" w:sz="12" w:space="1" w:color="auto"/>
        </w:pBdr>
        <w:spacing w:line="440" w:lineRule="exact"/>
        <w:ind w:firstLineChars="400" w:firstLine="1120"/>
        <w:rPr>
          <w:kern w:val="10"/>
          <w:sz w:val="28"/>
          <w:szCs w:val="28"/>
        </w:rPr>
      </w:pPr>
      <w:r>
        <w:rPr>
          <w:kern w:val="10"/>
          <w:sz w:val="28"/>
          <w:szCs w:val="28"/>
        </w:rPr>
        <w:t>区检察院，区人武部，各群众团体</w:t>
      </w:r>
      <w:r>
        <w:rPr>
          <w:sz w:val="28"/>
          <w:szCs w:val="28"/>
        </w:rPr>
        <w:t>。</w:t>
      </w:r>
    </w:p>
    <w:p w:rsidR="00BD186C" w:rsidRDefault="00EC11B6">
      <w:pPr>
        <w:pBdr>
          <w:top w:val="single" w:sz="6" w:space="1" w:color="auto"/>
        </w:pBdr>
        <w:tabs>
          <w:tab w:val="left" w:pos="1456"/>
        </w:tabs>
        <w:spacing w:line="440" w:lineRule="exact"/>
        <w:ind w:firstLineChars="100" w:firstLine="260"/>
        <w:rPr>
          <w:sz w:val="28"/>
          <w:szCs w:val="28"/>
        </w:rPr>
      </w:pPr>
      <w:r>
        <w:rPr>
          <w:spacing w:val="-10"/>
          <w:sz w:val="28"/>
          <w:szCs w:val="28"/>
        </w:rPr>
        <w:t>鼓楼区人民政府办公室</w:t>
      </w:r>
      <w:r>
        <w:rPr>
          <w:sz w:val="28"/>
          <w:szCs w:val="28"/>
        </w:rPr>
        <w:t xml:space="preserve">　　　　</w:t>
      </w:r>
      <w:r w:rsidR="00563F2C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202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 w:rsidR="00563F2C"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日印发</w:t>
      </w:r>
    </w:p>
    <w:p w:rsidR="00BD186C" w:rsidRDefault="00BD186C">
      <w:pPr>
        <w:pBdr>
          <w:top w:val="single" w:sz="12" w:space="1" w:color="auto"/>
        </w:pBdr>
        <w:spacing w:line="440" w:lineRule="exact"/>
        <w:rPr>
          <w:szCs w:val="32"/>
        </w:rPr>
      </w:pPr>
    </w:p>
    <w:p w:rsidR="00BD186C" w:rsidRDefault="00BD186C">
      <w:pPr>
        <w:spacing w:line="560" w:lineRule="exact"/>
        <w:rPr>
          <w:rFonts w:ascii="方正仿宋_GBK" w:hAnsi="方正仿宋_GBK" w:cs="方正仿宋_GBK"/>
          <w:kern w:val="0"/>
          <w:szCs w:val="32"/>
          <w:lang w:val="zh-CN" w:bidi="zh-CN"/>
        </w:rPr>
      </w:pPr>
    </w:p>
    <w:sectPr w:rsidR="00BD186C">
      <w:footerReference w:type="default" r:id="rId8"/>
      <w:pgSz w:w="11906" w:h="16838"/>
      <w:pgMar w:top="2041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B6" w:rsidRDefault="00EC11B6">
      <w:r>
        <w:separator/>
      </w:r>
    </w:p>
  </w:endnote>
  <w:endnote w:type="continuationSeparator" w:id="0">
    <w:p w:rsidR="00EC11B6" w:rsidRDefault="00EC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6C" w:rsidRDefault="00EC11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186C" w:rsidRDefault="00EC11B6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3F2C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186C" w:rsidRDefault="00EC11B6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63F2C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B6" w:rsidRDefault="00EC11B6">
      <w:r>
        <w:separator/>
      </w:r>
    </w:p>
  </w:footnote>
  <w:footnote w:type="continuationSeparator" w:id="0">
    <w:p w:rsidR="00EC11B6" w:rsidRDefault="00EC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5BB8"/>
    <w:rsid w:val="0003022B"/>
    <w:rsid w:val="000873B3"/>
    <w:rsid w:val="00563F2C"/>
    <w:rsid w:val="00BD186C"/>
    <w:rsid w:val="00EC11B6"/>
    <w:rsid w:val="06122DC6"/>
    <w:rsid w:val="0B3F0E32"/>
    <w:rsid w:val="22500E02"/>
    <w:rsid w:val="2ACF1517"/>
    <w:rsid w:val="40EE65D6"/>
    <w:rsid w:val="505B0685"/>
    <w:rsid w:val="511D5E24"/>
    <w:rsid w:val="56264AB4"/>
    <w:rsid w:val="5FCF1FC8"/>
    <w:rsid w:val="6AAD5BB8"/>
    <w:rsid w:val="6E4F31B4"/>
    <w:rsid w:val="6ED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</dc:creator>
  <cp:lastModifiedBy>NTKO</cp:lastModifiedBy>
  <cp:revision>3</cp:revision>
  <cp:lastPrinted>2024-12-10T07:21:00Z</cp:lastPrinted>
  <dcterms:created xsi:type="dcterms:W3CDTF">2024-12-06T01:28:00Z</dcterms:created>
  <dcterms:modified xsi:type="dcterms:W3CDTF">2024-12-10T07:21:00Z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0544C1AFD2DB41E2A8AF9A418ACFCDCB_13</vt:lpwstr>
  </property>
</Properties>
</file>