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F3FB">
      <w:pPr>
        <w:adjustRightInd w:val="0"/>
        <w:snapToGrid w:val="0"/>
        <w:spacing w:line="440" w:lineRule="exact"/>
        <w:jc w:val="center"/>
        <w:rPr>
          <w:rFonts w:hint="eastAsia" w:ascii="黑体" w:eastAsia="黑体"/>
          <w:color w:val="auto"/>
          <w:w w:val="90"/>
          <w:sz w:val="40"/>
          <w:szCs w:val="36"/>
        </w:rPr>
      </w:pPr>
      <w:r>
        <w:rPr>
          <w:rFonts w:hint="eastAsia" w:ascii="黑体" w:hAnsi="宋体" w:eastAsia="黑体"/>
          <w:color w:val="auto"/>
          <w:w w:val="90"/>
          <w:sz w:val="40"/>
          <w:szCs w:val="36"/>
        </w:rPr>
        <w:t>南京市</w:t>
      </w:r>
      <w:r>
        <w:rPr>
          <w:rFonts w:hint="eastAsia" w:ascii="黑体" w:eastAsia="黑体"/>
          <w:color w:val="auto"/>
          <w:w w:val="90"/>
          <w:sz w:val="40"/>
          <w:szCs w:val="36"/>
        </w:rPr>
        <w:t>独生子女伤残死亡家庭扶助对象具体确认条件</w:t>
      </w:r>
    </w:p>
    <w:p w14:paraId="6032247B">
      <w:pPr>
        <w:adjustRightInd w:val="0"/>
        <w:snapToGrid w:val="0"/>
        <w:spacing w:line="440" w:lineRule="exact"/>
        <w:rPr>
          <w:rFonts w:hint="eastAsia"/>
          <w:color w:val="auto"/>
          <w:sz w:val="19"/>
        </w:rPr>
      </w:pPr>
    </w:p>
    <w:p w14:paraId="7A68BF3B">
      <w:pPr>
        <w:adjustRightInd w:val="0"/>
        <w:snapToGrid w:val="0"/>
        <w:spacing w:line="440" w:lineRule="exact"/>
        <w:ind w:firstLine="600" w:firstLineChars="200"/>
        <w:rPr>
          <w:rFonts w:hint="eastAsia" w:ascii="黑体" w:eastAsia="黑体"/>
          <w:color w:val="auto"/>
          <w:sz w:val="30"/>
          <w:szCs w:val="32"/>
        </w:rPr>
      </w:pPr>
      <w:r>
        <w:rPr>
          <w:rFonts w:hint="eastAsia" w:ascii="黑体" w:eastAsia="黑体"/>
          <w:color w:val="auto"/>
          <w:sz w:val="30"/>
          <w:szCs w:val="32"/>
        </w:rPr>
        <w:t>一、扶助对象</w:t>
      </w:r>
    </w:p>
    <w:p w14:paraId="1B47CE5B">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hAnsi="宋体" w:eastAsia="仿宋_GB2312"/>
          <w:color w:val="auto"/>
          <w:sz w:val="30"/>
          <w:szCs w:val="32"/>
        </w:rPr>
        <w:t>南京市</w:t>
      </w:r>
      <w:r>
        <w:rPr>
          <w:rFonts w:hint="eastAsia" w:ascii="仿宋_GB2312" w:eastAsia="仿宋_GB2312"/>
          <w:color w:val="auto"/>
          <w:sz w:val="30"/>
          <w:szCs w:val="32"/>
        </w:rPr>
        <w:t>户籍人口中独</w:t>
      </w:r>
      <w:bookmarkStart w:id="0" w:name="_GoBack"/>
      <w:bookmarkEnd w:id="0"/>
      <w:r>
        <w:rPr>
          <w:rFonts w:hint="eastAsia" w:ascii="仿宋_GB2312" w:eastAsia="仿宋_GB2312"/>
          <w:color w:val="auto"/>
          <w:sz w:val="30"/>
          <w:szCs w:val="32"/>
        </w:rPr>
        <w:t>生子女死亡或伤、病残后未再生育或收养子女的夫妻。</w:t>
      </w:r>
    </w:p>
    <w:p w14:paraId="55E0E691">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1、指具有我市户籍的人员，不分登记在城镇或是农村户口性质。</w:t>
      </w:r>
    </w:p>
    <w:p w14:paraId="1262A296">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2、不含具有外市户籍流入本市的人员。</w:t>
      </w:r>
    </w:p>
    <w:p w14:paraId="0AEC46C4">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3、本市离开户籍所在地的流动人员的资格确认由其户籍所在地的区县人口计生部门负责。</w:t>
      </w:r>
    </w:p>
    <w:p w14:paraId="09CE1C79">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4、符合条件的夫妻分属不同户籍所在地的，其资格确认由各自户籍所在地区县人口计生部门负责。</w:t>
      </w:r>
    </w:p>
    <w:p w14:paraId="72305BE1">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5、有过违反政策规定多生育行为的，不作为扶助对象。</w:t>
      </w:r>
    </w:p>
    <w:p w14:paraId="376E7A3F">
      <w:pPr>
        <w:adjustRightInd w:val="0"/>
        <w:snapToGrid w:val="0"/>
        <w:spacing w:line="440" w:lineRule="exact"/>
        <w:ind w:firstLine="600" w:firstLineChars="200"/>
        <w:rPr>
          <w:rFonts w:hint="eastAsia" w:ascii="黑体" w:eastAsia="黑体"/>
          <w:color w:val="auto"/>
          <w:sz w:val="30"/>
          <w:szCs w:val="32"/>
        </w:rPr>
      </w:pPr>
      <w:r>
        <w:rPr>
          <w:rFonts w:hint="eastAsia" w:ascii="黑体" w:eastAsia="黑体"/>
          <w:color w:val="auto"/>
          <w:sz w:val="30"/>
          <w:szCs w:val="32"/>
        </w:rPr>
        <w:t>二、扶助对象具备的条件</w:t>
      </w:r>
    </w:p>
    <w:p w14:paraId="1FF93E52">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扶助对象应当同时符合以下条件：</w:t>
      </w:r>
    </w:p>
    <w:p w14:paraId="1D41D325">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w:t>
      </w:r>
      <w:r>
        <w:rPr>
          <w:rFonts w:hint="eastAsia" w:ascii="仿宋_GB2312" w:eastAsia="仿宋_GB2312"/>
          <w:color w:val="auto"/>
          <w:sz w:val="30"/>
          <w:szCs w:val="32"/>
        </w:rPr>
        <w:t>女方年满49周岁。</w:t>
      </w:r>
      <w:r>
        <w:rPr>
          <w:rFonts w:hint="eastAsia" w:ascii="仿宋_GB2312" w:eastAsia="仿宋_GB2312"/>
          <w:color w:val="auto"/>
          <w:sz w:val="30"/>
          <w:szCs w:val="32"/>
        </w:rPr>
        <w:t>已经超过49周岁的，从政策开始执行时的实际年龄为起点计算；</w:t>
      </w:r>
    </w:p>
    <w:p w14:paraId="12EE6F66">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2、只生育一个子女或合法收养一个子女；</w:t>
      </w:r>
    </w:p>
    <w:p w14:paraId="4D0CD886">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3、子女在1963年1月1日以后出生；</w:t>
      </w:r>
    </w:p>
    <w:p w14:paraId="6BAB9883">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4、已经领取《独生子女父母光荣证》；</w:t>
      </w:r>
    </w:p>
    <w:p w14:paraId="3F55A82A">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5、现无存活子女或独生子女被依法鉴定为残疾，伤、病残等级达到三级（含三级）以上。</w:t>
      </w:r>
    </w:p>
    <w:p w14:paraId="455FA326">
      <w:pPr>
        <w:adjustRightInd w:val="0"/>
        <w:snapToGrid w:val="0"/>
        <w:spacing w:line="440" w:lineRule="exact"/>
        <w:ind w:firstLine="435"/>
        <w:rPr>
          <w:rFonts w:hint="eastAsia" w:ascii="黑体" w:eastAsia="黑体"/>
          <w:color w:val="auto"/>
          <w:sz w:val="30"/>
          <w:szCs w:val="32"/>
        </w:rPr>
      </w:pPr>
      <w:r>
        <w:rPr>
          <w:rFonts w:hint="eastAsia" w:ascii="黑体" w:eastAsia="黑体"/>
          <w:color w:val="auto"/>
          <w:sz w:val="30"/>
          <w:szCs w:val="32"/>
        </w:rPr>
        <w:t>三、具体确认口径</w:t>
      </w:r>
    </w:p>
    <w:p w14:paraId="66A1E5F2">
      <w:pPr>
        <w:adjustRightInd w:val="0"/>
        <w:snapToGrid w:val="0"/>
        <w:spacing w:line="440" w:lineRule="exact"/>
        <w:ind w:firstLine="435"/>
        <w:rPr>
          <w:rFonts w:hint="eastAsia" w:ascii="楷体_GB2312" w:eastAsia="楷体_GB2312"/>
          <w:b/>
          <w:color w:val="auto"/>
          <w:sz w:val="30"/>
          <w:szCs w:val="32"/>
        </w:rPr>
      </w:pPr>
      <w:r>
        <w:rPr>
          <w:rFonts w:hint="eastAsia" w:ascii="楷体_GB2312" w:eastAsia="楷体_GB2312"/>
          <w:b/>
          <w:color w:val="auto"/>
          <w:sz w:val="30"/>
          <w:szCs w:val="32"/>
        </w:rPr>
        <w:t>（一）关于几个时间和年龄的规定</w:t>
      </w:r>
    </w:p>
    <w:p w14:paraId="22A48F89">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1、扶助对象年龄：</w:t>
      </w:r>
    </w:p>
    <w:p w14:paraId="0E97293D">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（1）夫妻中女方年满49周岁，男方没有年龄规定。</w:t>
      </w:r>
    </w:p>
    <w:p w14:paraId="472964CC">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（2）丧偶或离婚的单亲家庭的男方或女方须年满49周岁。</w:t>
      </w:r>
    </w:p>
    <w:p w14:paraId="4AC8FFAF">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（3）扶助对象已超过49周岁的，以苏人口计生委（2007）110号文件颁发的日期年度起算，即2007年1月1日起达到49周岁。</w:t>
      </w:r>
    </w:p>
    <w:p w14:paraId="7D8ADE7E">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2、扶助对象子女出生时间：1963年1月1日以后出生。</w:t>
      </w:r>
    </w:p>
    <w:p w14:paraId="3EFA0BBD">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3、出生日期的认定：以本人身份证上的出生时间为准；从未办理过身份证的，以其户口簿登记的出生时间为准。</w:t>
      </w:r>
    </w:p>
    <w:p w14:paraId="246647C3">
      <w:pPr>
        <w:adjustRightInd w:val="0"/>
        <w:snapToGrid w:val="0"/>
        <w:spacing w:line="440" w:lineRule="exact"/>
        <w:ind w:firstLine="435"/>
        <w:rPr>
          <w:rFonts w:hint="eastAsia" w:ascii="楷体_GB2312" w:eastAsia="楷体_GB2312"/>
          <w:b/>
          <w:color w:val="auto"/>
          <w:sz w:val="30"/>
          <w:szCs w:val="32"/>
        </w:rPr>
      </w:pPr>
      <w:r>
        <w:rPr>
          <w:rFonts w:hint="eastAsia" w:ascii="楷体_GB2312" w:eastAsia="楷体_GB2312"/>
          <w:b/>
          <w:color w:val="auto"/>
          <w:sz w:val="30"/>
          <w:szCs w:val="32"/>
        </w:rPr>
        <w:t>（二）关于“只生育一个子女或合法收养一个子女”</w:t>
      </w:r>
    </w:p>
    <w:p w14:paraId="3DE583C0">
      <w:pPr>
        <w:adjustRightInd w:val="0"/>
        <w:snapToGrid w:val="0"/>
        <w:spacing w:line="440" w:lineRule="exact"/>
        <w:ind w:firstLine="602" w:firstLineChars="200"/>
        <w:rPr>
          <w:rFonts w:hint="eastAsia" w:ascii="仿宋_GB2312" w:eastAsia="仿宋_GB2312"/>
          <w:b/>
          <w:color w:val="auto"/>
          <w:sz w:val="30"/>
          <w:szCs w:val="32"/>
        </w:rPr>
      </w:pPr>
      <w:r>
        <w:rPr>
          <w:rFonts w:hint="eastAsia" w:ascii="仿宋_GB2312" w:eastAsia="仿宋_GB2312"/>
          <w:b/>
          <w:color w:val="auto"/>
          <w:sz w:val="30"/>
          <w:szCs w:val="32"/>
        </w:rPr>
        <w:t>1、只生育一个子女：</w:t>
      </w:r>
    </w:p>
    <w:p w14:paraId="5DBF8339">
      <w:pPr>
        <w:adjustRightInd w:val="0"/>
        <w:snapToGrid w:val="0"/>
        <w:spacing w:line="440" w:lineRule="exact"/>
        <w:rPr>
          <w:rFonts w:hint="eastAsia" w:ascii="仿宋_GB2312" w:eastAsia="仿宋_GB2312"/>
          <w:color w:val="auto"/>
          <w:sz w:val="30"/>
          <w:szCs w:val="32"/>
        </w:rPr>
      </w:pPr>
      <w:r>
        <w:rPr>
          <w:rFonts w:hint="eastAsia" w:ascii="仿宋_GB2312" w:eastAsia="仿宋_GB2312"/>
          <w:color w:val="auto"/>
          <w:sz w:val="30"/>
          <w:szCs w:val="32"/>
        </w:rPr>
        <w:t xml:space="preserve">    （1）终身只生育了一个子女；</w:t>
      </w:r>
    </w:p>
    <w:p w14:paraId="191A1884">
      <w:pPr>
        <w:adjustRightInd w:val="0"/>
        <w:snapToGrid w:val="0"/>
        <w:spacing w:line="440" w:lineRule="exact"/>
        <w:rPr>
          <w:rFonts w:hint="eastAsia" w:ascii="仿宋_GB2312" w:eastAsia="仿宋_GB2312"/>
          <w:color w:val="auto"/>
          <w:sz w:val="30"/>
          <w:szCs w:val="32"/>
        </w:rPr>
      </w:pPr>
      <w:r>
        <w:rPr>
          <w:rFonts w:hint="eastAsia" w:ascii="仿宋_GB2312" w:eastAsia="仿宋_GB2312"/>
          <w:color w:val="auto"/>
          <w:sz w:val="30"/>
          <w:szCs w:val="32"/>
        </w:rPr>
        <w:t xml:space="preserve">    （2）曾生育过一个以上子女但同时只存活一个子女；</w:t>
      </w:r>
    </w:p>
    <w:p w14:paraId="7549C25C">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（3）符合法律法规和政策规定生育或收养且同时存活过两个以上子女，但以后只存活一个子女。死亡的子女需没有生育孩子。</w:t>
      </w:r>
    </w:p>
    <w:p w14:paraId="621AF5EE">
      <w:pPr>
        <w:adjustRightInd w:val="0"/>
        <w:snapToGrid w:val="0"/>
        <w:spacing w:line="440" w:lineRule="exact"/>
        <w:ind w:firstLine="602" w:firstLineChars="200"/>
        <w:rPr>
          <w:rFonts w:hint="eastAsia" w:ascii="仿宋_GB2312" w:hAnsi="宋体" w:eastAsia="仿宋_GB2312"/>
          <w:b/>
          <w:color w:val="auto"/>
          <w:sz w:val="30"/>
          <w:szCs w:val="32"/>
        </w:rPr>
      </w:pPr>
      <w:r>
        <w:rPr>
          <w:rFonts w:hint="eastAsia" w:ascii="仿宋_GB2312" w:hAnsi="宋体" w:eastAsia="仿宋_GB2312"/>
          <w:b/>
          <w:color w:val="auto"/>
          <w:sz w:val="30"/>
          <w:szCs w:val="32"/>
        </w:rPr>
        <w:t>2、合法收养一个子女：</w:t>
      </w:r>
    </w:p>
    <w:p w14:paraId="728943F1">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（1）依法办理收养子女手续；</w:t>
      </w:r>
    </w:p>
    <w:p w14:paraId="58B470AE">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2）依照法律法规和其他有关规定承认的事实收养子女的情况。（江苏省民政厅、公安厅、人口计生委、司法厅、财政厅、卫生厅、教育厅《关于解决我省公民事实收养问题的意见》（苏发[2006]8号），根据上述规定，收养子女均可以办理收养公证等有关收养登记手续，凭相关的收养证明，作为扶助对象。</w:t>
      </w:r>
    </w:p>
    <w:p w14:paraId="7B3B57C3">
      <w:pPr>
        <w:adjustRightInd w:val="0"/>
        <w:snapToGrid w:val="0"/>
        <w:spacing w:line="440" w:lineRule="exact"/>
        <w:ind w:firstLine="602" w:firstLineChars="200"/>
        <w:rPr>
          <w:rFonts w:hint="eastAsia" w:ascii="仿宋_GB2312" w:hAnsi="宋体" w:eastAsia="仿宋_GB2312"/>
          <w:b/>
          <w:color w:val="auto"/>
          <w:sz w:val="30"/>
          <w:szCs w:val="32"/>
        </w:rPr>
      </w:pPr>
      <w:r>
        <w:rPr>
          <w:rFonts w:hint="eastAsia" w:ascii="仿宋_GB2312" w:hAnsi="宋体" w:eastAsia="仿宋_GB2312"/>
          <w:b/>
          <w:color w:val="auto"/>
          <w:sz w:val="30"/>
          <w:szCs w:val="32"/>
        </w:rPr>
        <w:t>3、再婚和单亲家庭：</w:t>
      </w:r>
    </w:p>
    <w:p w14:paraId="64F36593">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（1）再婚夫妻再婚前后生育、收养的子女数合并计算；但</w:t>
      </w:r>
      <w:r>
        <w:rPr>
          <w:rFonts w:hint="eastAsia" w:ascii="仿宋_GB2312" w:hAnsi="宋体" w:eastAsia="仿宋_GB2312"/>
          <w:color w:val="auto"/>
          <w:sz w:val="30"/>
          <w:szCs w:val="32"/>
        </w:rPr>
        <w:t>再婚前一方或双方符合扶助条件</w:t>
      </w:r>
      <w:r>
        <w:rPr>
          <w:rFonts w:hint="eastAsia" w:ascii="仿宋_GB2312" w:hAnsi="宋体" w:eastAsia="仿宋_GB2312"/>
          <w:color w:val="auto"/>
          <w:sz w:val="30"/>
          <w:szCs w:val="32"/>
        </w:rPr>
        <w:t>，再婚后未再生育或收养子女，符合条件的一方或双方以及未生育子女的另一方，作为扶助对象。</w:t>
      </w:r>
    </w:p>
    <w:p w14:paraId="38FE1B16">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（2）由于婚姻变动形成的单亲家庭以其本人实际生育的子女数计算和确定；非婚同居只生育一个孩子的单亲家庭，其本人不作为扶助对象；个人收养子女的单亲家庭不作为扶助对象。</w:t>
      </w:r>
    </w:p>
    <w:p w14:paraId="6C21D4F0">
      <w:pPr>
        <w:adjustRightInd w:val="0"/>
        <w:snapToGrid w:val="0"/>
        <w:spacing w:line="440" w:lineRule="exact"/>
        <w:ind w:firstLine="435"/>
        <w:rPr>
          <w:rFonts w:hint="eastAsia" w:ascii="楷体_GB2312" w:eastAsia="楷体_GB2312"/>
          <w:b/>
          <w:color w:val="auto"/>
          <w:sz w:val="30"/>
          <w:szCs w:val="32"/>
        </w:rPr>
      </w:pPr>
      <w:r>
        <w:rPr>
          <w:rFonts w:hint="eastAsia" w:ascii="楷体_GB2312" w:eastAsia="楷体_GB2312"/>
          <w:b/>
          <w:color w:val="auto"/>
          <w:sz w:val="30"/>
          <w:szCs w:val="32"/>
        </w:rPr>
        <w:t>（三）关于《独生子女父母光荣证》（《独生子女证》）</w:t>
      </w:r>
    </w:p>
    <w:p w14:paraId="6B34F98F">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1、扶助对象需凭《独生子女父母光荣证》享受扶助政策。按我省原政策及原《江苏省计划生育条例》规定领取的《独生子女证》，与《独生子女父母光荣证》具有同等的证明作用。</w:t>
      </w:r>
    </w:p>
    <w:p w14:paraId="1A5F003E">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2、没有领取过《独生子女父母光荣证》，但符合《江苏省人口与计划生育条例》规定的领证条件，可以申请补领《独生子女父母光荣证》。</w:t>
      </w:r>
    </w:p>
    <w:p w14:paraId="08169DDF">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3、已经领取的《独生子女父母光荣证》遗失，应到原发证机关申请补办，原发证机关应在核查清楚情况后予以办理。</w:t>
      </w:r>
    </w:p>
    <w:p w14:paraId="340511F8">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4、持有《独生子女父母光荣证》，但经过核查，持证者因婚姻或者生育情况发生变化，已不符合持证条件，应收回证明，不作为扶助对象。</w:t>
      </w:r>
    </w:p>
    <w:p w14:paraId="3C1E97DA">
      <w:pPr>
        <w:adjustRightInd w:val="0"/>
        <w:snapToGrid w:val="0"/>
        <w:spacing w:line="440" w:lineRule="exact"/>
        <w:ind w:firstLine="600" w:firstLineChars="200"/>
        <w:rPr>
          <w:rFonts w:hint="eastAsia" w:ascii="仿宋_GB2312" w:hAnsi="宋体" w:eastAsia="仿宋_GB2312"/>
          <w:color w:val="auto"/>
          <w:sz w:val="30"/>
          <w:szCs w:val="32"/>
        </w:rPr>
      </w:pPr>
      <w:r>
        <w:rPr>
          <w:rFonts w:hint="eastAsia" w:ascii="仿宋_GB2312" w:hAnsi="宋体" w:eastAsia="仿宋_GB2312"/>
          <w:color w:val="auto"/>
          <w:sz w:val="30"/>
          <w:szCs w:val="32"/>
        </w:rPr>
        <w:t>5、没有领取过《独生子女父母光荣证》，独生子女已经死亡的，不再补领《独生子女父母光荣证》，符合扶助条件的，凭相关部门出具的死亡证明，作为扶助对象。</w:t>
      </w:r>
    </w:p>
    <w:p w14:paraId="0A1B8DCE">
      <w:pPr>
        <w:adjustRightInd w:val="0"/>
        <w:snapToGrid w:val="0"/>
        <w:spacing w:line="440" w:lineRule="exact"/>
        <w:ind w:firstLine="435"/>
        <w:rPr>
          <w:rFonts w:hint="eastAsia" w:ascii="楷体_GB2312" w:eastAsia="楷体_GB2312"/>
          <w:b/>
          <w:color w:val="auto"/>
          <w:sz w:val="30"/>
          <w:szCs w:val="32"/>
        </w:rPr>
      </w:pPr>
      <w:r>
        <w:rPr>
          <w:rFonts w:hint="eastAsia" w:ascii="楷体_GB2312" w:eastAsia="楷体_GB2312"/>
          <w:b/>
          <w:color w:val="auto"/>
          <w:sz w:val="30"/>
          <w:szCs w:val="32"/>
        </w:rPr>
        <w:t>（四）关于现无存活子女和独生子女伤、病残证明</w:t>
      </w:r>
    </w:p>
    <w:p w14:paraId="525EB227">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1、现无存活子女的，需提供镇（街）以上医疗机构、公安机关或户口所在地村（居）委会出具的经公安派出所核实的死亡证明。</w:t>
      </w:r>
    </w:p>
    <w:p w14:paraId="7780861B">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2、独生子女被依法鉴定为残疾，伤病残等级达到三级（含三级）以上，是指被地方各级残疾人联合会依法认定、审核的符合中国残疾人联合会制定的三级（含三级）以上残疾标准，并持有其统一制发的等级为三级（含三级）以上的《中华人民共和国残疾人证》。</w:t>
      </w:r>
    </w:p>
    <w:p w14:paraId="3F8820C0">
      <w:pPr>
        <w:adjustRightInd w:val="0"/>
        <w:snapToGrid w:val="0"/>
        <w:spacing w:line="440" w:lineRule="exact"/>
        <w:ind w:firstLine="600" w:firstLineChars="200"/>
        <w:rPr>
          <w:rFonts w:hint="eastAsia" w:ascii="黑体" w:hAnsi="宋体" w:eastAsia="黑体" w:cs="宋体"/>
          <w:color w:val="auto"/>
          <w:sz w:val="30"/>
          <w:szCs w:val="32"/>
        </w:rPr>
      </w:pPr>
      <w:r>
        <w:rPr>
          <w:rFonts w:hint="eastAsia" w:ascii="黑体" w:eastAsia="黑体"/>
          <w:color w:val="auto"/>
          <w:sz w:val="30"/>
          <w:szCs w:val="32"/>
        </w:rPr>
        <w:t>四、扶助对象资格确认程序</w:t>
      </w:r>
    </w:p>
    <w:p w14:paraId="6DEBFA00">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b/>
          <w:color w:val="auto"/>
          <w:sz w:val="30"/>
          <w:szCs w:val="32"/>
        </w:rPr>
        <w:t>1、本人申请。</w:t>
      </w:r>
      <w:r>
        <w:rPr>
          <w:rFonts w:hint="eastAsia" w:ascii="仿宋_GB2312" w:eastAsia="仿宋_GB2312"/>
          <w:color w:val="auto"/>
          <w:sz w:val="30"/>
          <w:szCs w:val="32"/>
        </w:rPr>
        <w:t>并填写《江苏省独生子女伤残死亡家庭扶助对象申报表》，连同规定的相关证明材料一并交村（居）民委员会。</w:t>
      </w:r>
    </w:p>
    <w:p w14:paraId="1DB0E42F">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b/>
          <w:color w:val="auto"/>
          <w:sz w:val="30"/>
          <w:szCs w:val="32"/>
        </w:rPr>
        <w:t>2、村（居）委会审议并张榜公示。</w:t>
      </w:r>
      <w:r>
        <w:rPr>
          <w:rFonts w:hint="eastAsia" w:ascii="仿宋_GB2312" w:eastAsia="仿宋_GB2312"/>
          <w:color w:val="auto"/>
          <w:sz w:val="30"/>
          <w:szCs w:val="32"/>
        </w:rPr>
        <w:t>村（居）委会对照规定的条件审议，并在村（居）委会张榜公布5-7天。如无异议，在《江苏省独生子女伤残死亡家庭扶助对象申报表》上签署意见，连同申请人提交的证明材料上报镇人民政府或者街道办事处。</w:t>
      </w:r>
    </w:p>
    <w:p w14:paraId="205CABBB">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b/>
          <w:color w:val="auto"/>
          <w:sz w:val="30"/>
          <w:szCs w:val="32"/>
        </w:rPr>
        <w:t>3、镇（街）审核上报。</w:t>
      </w:r>
      <w:r>
        <w:rPr>
          <w:rFonts w:hint="eastAsia" w:ascii="仿宋_GB2312" w:eastAsia="仿宋_GB2312"/>
          <w:color w:val="auto"/>
          <w:sz w:val="30"/>
          <w:szCs w:val="32"/>
        </w:rPr>
        <w:t>镇人民政府或者街道办事处收到村（居）委会上报的材料后对申请人情况进行审核，相关证明材料经核对后，复印留存，原件退还。并在镇人民政府或者街道办事处张榜公示5-7天。如无异议，在《江苏省独生子女伤残死亡家庭扶助对象申报表》上签署意见，连同申请人提交的经过复印的证明材料上报区县人口计生行政部门。</w:t>
      </w:r>
    </w:p>
    <w:p w14:paraId="20FC5EBF">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b/>
          <w:color w:val="auto"/>
          <w:sz w:val="30"/>
          <w:szCs w:val="32"/>
        </w:rPr>
        <w:t>4、区县人口计生行政部门审批并公示。</w:t>
      </w:r>
      <w:r>
        <w:rPr>
          <w:rFonts w:hint="eastAsia" w:ascii="仿宋_GB2312" w:eastAsia="仿宋_GB2312"/>
          <w:color w:val="auto"/>
          <w:sz w:val="30"/>
          <w:szCs w:val="32"/>
        </w:rPr>
        <w:t>区县人口计生行政部门对镇人民政府或者街道办事处上报的材料进行审查，有异议的，退还镇人民政府或者街道办事处重新核查，无异议的，将拟扶助的对象名单以适当形式对社会公布，并同时公布举报信箱、电话，接受社会监督。</w:t>
      </w:r>
    </w:p>
    <w:p w14:paraId="1D7FEE85">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b/>
          <w:color w:val="auto"/>
          <w:sz w:val="30"/>
          <w:szCs w:val="32"/>
        </w:rPr>
        <w:t>5、备案。</w:t>
      </w:r>
      <w:r>
        <w:rPr>
          <w:rFonts w:hint="eastAsia" w:ascii="仿宋_GB2312" w:eastAsia="仿宋_GB2312"/>
          <w:color w:val="auto"/>
          <w:sz w:val="30"/>
          <w:szCs w:val="32"/>
        </w:rPr>
        <w:t>区县人口计生行政部门应将确定的年度扶助对象名单同时报市、省人口计生行政部门备案。</w:t>
      </w:r>
    </w:p>
    <w:p w14:paraId="4F176753">
      <w:pPr>
        <w:adjustRightInd w:val="0"/>
        <w:snapToGrid w:val="0"/>
        <w:spacing w:line="440" w:lineRule="exact"/>
        <w:ind w:firstLine="600"/>
        <w:rPr>
          <w:rFonts w:hint="eastAsia" w:ascii="黑体" w:eastAsia="黑体"/>
          <w:color w:val="auto"/>
          <w:sz w:val="30"/>
          <w:szCs w:val="32"/>
        </w:rPr>
      </w:pPr>
      <w:r>
        <w:rPr>
          <w:rFonts w:hint="eastAsia" w:ascii="黑体" w:eastAsia="黑体"/>
          <w:color w:val="auto"/>
          <w:sz w:val="30"/>
          <w:szCs w:val="32"/>
        </w:rPr>
        <w:t>五、扶助对象资格注销情形和程序</w:t>
      </w:r>
    </w:p>
    <w:p w14:paraId="73F35E02">
      <w:pPr>
        <w:adjustRightInd w:val="0"/>
        <w:snapToGrid w:val="0"/>
        <w:spacing w:line="440" w:lineRule="exact"/>
        <w:ind w:firstLine="600"/>
        <w:rPr>
          <w:rFonts w:hint="eastAsia" w:ascii="仿宋_GB2312" w:eastAsia="仿宋_GB2312"/>
          <w:b/>
          <w:color w:val="auto"/>
          <w:sz w:val="30"/>
          <w:szCs w:val="32"/>
        </w:rPr>
      </w:pPr>
      <w:r>
        <w:rPr>
          <w:rFonts w:hint="eastAsia" w:ascii="仿宋_GB2312" w:eastAsia="仿宋_GB2312"/>
          <w:b/>
          <w:color w:val="auto"/>
          <w:sz w:val="30"/>
          <w:szCs w:val="32"/>
        </w:rPr>
        <w:t>（一）注销情形</w:t>
      </w:r>
    </w:p>
    <w:p w14:paraId="704CD12E">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扶助金按月计算，每年12月发放，有下述情形之一的，从事发下月起停止发放：</w:t>
      </w:r>
    </w:p>
    <w:p w14:paraId="13353085">
      <w:pPr>
        <w:adjustRightInd w:val="0"/>
        <w:snapToGrid w:val="0"/>
        <w:spacing w:line="440" w:lineRule="exact"/>
        <w:ind w:firstLine="600" w:firstLineChars="200"/>
        <w:rPr>
          <w:rFonts w:hint="eastAsia" w:ascii="仿宋_GB2312" w:eastAsia="仿宋_GB2312"/>
          <w:color w:val="auto"/>
          <w:sz w:val="30"/>
          <w:szCs w:val="32"/>
        </w:rPr>
      </w:pPr>
      <w:r>
        <w:rPr>
          <w:rFonts w:hint="eastAsia" w:ascii="仿宋_GB2312" w:eastAsia="仿宋_GB2312"/>
          <w:color w:val="auto"/>
          <w:sz w:val="30"/>
          <w:szCs w:val="32"/>
        </w:rPr>
        <w:t>1、扶助对象死亡的；</w:t>
      </w:r>
    </w:p>
    <w:p w14:paraId="40BE2B68">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2、扶助对象再生育子女或收养子女的；</w:t>
      </w:r>
    </w:p>
    <w:p w14:paraId="7DEDB757">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3、扶助对象户口迁出本市或到国（境）外定居；</w:t>
      </w:r>
    </w:p>
    <w:p w14:paraId="602A92D0">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4、扶助对象伤、病残独生子女康复。</w:t>
      </w:r>
    </w:p>
    <w:p w14:paraId="3C4AE61D">
      <w:pPr>
        <w:adjustRightInd w:val="0"/>
        <w:snapToGrid w:val="0"/>
        <w:spacing w:line="440" w:lineRule="exact"/>
        <w:ind w:firstLine="600"/>
        <w:rPr>
          <w:rFonts w:hint="eastAsia" w:ascii="仿宋_GB2312" w:eastAsia="仿宋_GB2312"/>
          <w:b/>
          <w:color w:val="auto"/>
          <w:sz w:val="30"/>
          <w:szCs w:val="32"/>
        </w:rPr>
      </w:pPr>
      <w:r>
        <w:rPr>
          <w:rFonts w:hint="eastAsia" w:ascii="仿宋_GB2312" w:eastAsia="仿宋_GB2312"/>
          <w:b/>
          <w:color w:val="auto"/>
          <w:sz w:val="30"/>
          <w:szCs w:val="32"/>
        </w:rPr>
        <w:t>（二）注销程序</w:t>
      </w:r>
    </w:p>
    <w:p w14:paraId="11116835">
      <w:pPr>
        <w:adjustRightInd w:val="0"/>
        <w:snapToGrid w:val="0"/>
        <w:spacing w:line="440" w:lineRule="exact"/>
        <w:ind w:firstLine="600"/>
        <w:rPr>
          <w:rFonts w:hint="eastAsia" w:ascii="仿宋_GB2312" w:eastAsia="仿宋_GB2312"/>
          <w:color w:val="auto"/>
          <w:sz w:val="30"/>
          <w:szCs w:val="32"/>
        </w:rPr>
      </w:pPr>
      <w:r>
        <w:rPr>
          <w:rFonts w:hint="eastAsia" w:ascii="仿宋_GB2312" w:eastAsia="仿宋_GB2312"/>
          <w:color w:val="auto"/>
          <w:sz w:val="30"/>
          <w:szCs w:val="32"/>
        </w:rPr>
        <w:t>村（居）委会核实情况后，统计并报镇人民政府或街道办事处，镇人民政府或街道办事处审核汇总后，报区县人口计生行政部门核准注销。</w:t>
      </w:r>
    </w:p>
    <w:p w14:paraId="715EDD6C">
      <w:pPr>
        <w:spacing w:line="440" w:lineRule="exact"/>
        <w:ind w:firstLine="600" w:firstLineChars="200"/>
        <w:rPr>
          <w:rFonts w:hint="eastAsia"/>
          <w:color w:val="auto"/>
          <w:sz w:val="30"/>
          <w:szCs w:val="32"/>
        </w:rPr>
      </w:pPr>
    </w:p>
    <w:p w14:paraId="6B518D77">
      <w:pPr>
        <w:rPr>
          <w:color w:val="auto"/>
        </w:rPr>
      </w:pPr>
    </w:p>
    <w:sectPr>
      <w:footerReference r:id="rId3" w:type="default"/>
      <w:footerReference r:id="rId4" w:type="even"/>
      <w:pgSz w:w="11906" w:h="16838"/>
      <w:pgMar w:top="1418" w:right="1418" w:bottom="1701" w:left="1418" w:header="851" w:footer="992" w:gutter="0"/>
      <w:cols w:space="425" w:num="1"/>
      <w:docGrid w:linePitch="4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7D57">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14:paraId="79BADD8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BFF6F">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B7BF4C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A4D"/>
    <w:rsid w:val="02BF7D90"/>
    <w:rsid w:val="031D2542"/>
    <w:rsid w:val="099B47FF"/>
    <w:rsid w:val="0DA267F6"/>
    <w:rsid w:val="12C746A2"/>
    <w:rsid w:val="1AFE2BA9"/>
    <w:rsid w:val="1F635B0F"/>
    <w:rsid w:val="25B27FA2"/>
    <w:rsid w:val="2E4A2A99"/>
    <w:rsid w:val="2F6A28CE"/>
    <w:rsid w:val="311366D2"/>
    <w:rsid w:val="32665064"/>
    <w:rsid w:val="3D055522"/>
    <w:rsid w:val="41BF3FF3"/>
    <w:rsid w:val="43D00AC9"/>
    <w:rsid w:val="47722542"/>
    <w:rsid w:val="51D00906"/>
    <w:rsid w:val="5A862600"/>
    <w:rsid w:val="5BEC3227"/>
    <w:rsid w:val="63F274F3"/>
    <w:rsid w:val="69CE0445"/>
    <w:rsid w:val="716C75B4"/>
    <w:rsid w:val="7FF7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ascii="Times New Roman" w:hAnsi="Times New Roman" w:eastAsia="方正小标宋_GBK"/>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方正黑体_GBK"/>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方正楷体_GB2312" w:cs="宋体"/>
      <w:bCs/>
      <w:kern w:val="0"/>
      <w:szCs w:val="27"/>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rPr>
  </w:style>
  <w:style w:type="paragraph" w:styleId="6">
    <w:name w:val="footer"/>
    <w:basedOn w:val="1"/>
    <w:uiPriority w:val="0"/>
    <w:pPr>
      <w:tabs>
        <w:tab w:val="center" w:pos="4153"/>
        <w:tab w:val="right" w:pos="8306"/>
      </w:tabs>
      <w:snapToGrid w:val="0"/>
      <w:jc w:val="left"/>
    </w:pPr>
    <w:rPr>
      <w:sz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2279</Words>
  <Characters>2310</Characters>
  <Lines>0</Lines>
  <Paragraphs>0</Paragraphs>
  <TotalTime>0</TotalTime>
  <ScaleCrop>false</ScaleCrop>
  <LinksUpToDate>false</LinksUpToDate>
  <CharactersWithSpaces>2318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2025-07-14T01:06:00Z</dcterms:created>
  <dc:creator>28603</dc:creator>
  <cp:lastModifiedBy>木木</cp:lastModifiedBy>
  <dcterms:modified xsi:type="dcterms:W3CDTF">2026-03-05T01:45:24Z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5A5485D4CFF842318EC0201A0FE2634E_12</vt:lpwstr>
  </property>
  <property fmtid="{D5CDD505-2E9C-101B-9397-08002B2CF9AE}" pid="4" name="KSOTemplateDocerSaveRecord">
    <vt:lpwstr>eyJoZGlkIjoiM2QwYTczNGFiOTBhYzdmOTg4ZDEyMDkzNDFlMTg0OTEiLCJ1c2VySWQiOiIzMTM2NjE3NDgifQ==</vt:lpwstr>
  </property>
</Properties>
</file>