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33BCD">
      <w:pPr>
        <w:spacing w:line="578" w:lineRule="exact"/>
        <w:jc w:val="center"/>
        <w:rPr>
          <w:rFonts w:hint="eastAsia" w:eastAsia="方正小标宋_GBK"/>
          <w:sz w:val="44"/>
          <w:szCs w:val="44"/>
          <w:lang w:eastAsia="zh-CN"/>
        </w:rPr>
      </w:pPr>
      <w:bookmarkStart w:id="13" w:name="_GoBack"/>
      <w:bookmarkStart w:id="0" w:name="OLE_LINK1"/>
      <w:bookmarkStart w:id="1" w:name="OLE_LINK12"/>
      <w:bookmarkStart w:id="2" w:name="OLE_LINK15"/>
      <w:r>
        <w:rPr>
          <w:rFonts w:hint="eastAsia" w:eastAsia="方正小标宋_GBK"/>
          <w:sz w:val="44"/>
          <w:szCs w:val="44"/>
          <w:lang w:eastAsia="zh-CN"/>
        </w:rPr>
        <w:t>鼓楼区虎踞北路21号古林公园牡丹园内</w:t>
      </w:r>
    </w:p>
    <w:p w14:paraId="7451CA3F">
      <w:pPr>
        <w:spacing w:line="578" w:lineRule="exact"/>
        <w:jc w:val="center"/>
        <w:rPr>
          <w:rFonts w:eastAsia="方正小标宋_GBK"/>
          <w:sz w:val="44"/>
          <w:szCs w:val="44"/>
        </w:rPr>
      </w:pPr>
      <w:r>
        <w:rPr>
          <w:rFonts w:hint="eastAsia" w:eastAsia="方正小标宋_GBK"/>
          <w:sz w:val="44"/>
          <w:szCs w:val="44"/>
          <w:lang w:eastAsia="zh-CN"/>
        </w:rPr>
        <w:t>房屋招租</w:t>
      </w:r>
      <w:r>
        <w:rPr>
          <w:rFonts w:hint="eastAsia" w:eastAsia="方正小标宋_GBK"/>
          <w:sz w:val="44"/>
          <w:szCs w:val="44"/>
        </w:rPr>
        <w:t>公告</w:t>
      </w:r>
      <w:bookmarkEnd w:id="0"/>
      <w:bookmarkEnd w:id="1"/>
      <w:bookmarkEnd w:id="2"/>
    </w:p>
    <w:bookmarkEnd w:id="13"/>
    <w:p w14:paraId="520B3CD0">
      <w:pPr>
        <w:pStyle w:val="17"/>
        <w:rPr>
          <w:rFonts w:hint="eastAsia" w:ascii="方正仿宋_GBK" w:hAnsi="方正仿宋_GBK" w:eastAsia="方正仿宋_GBK" w:cs="方正仿宋_GBK"/>
          <w:color w:val="auto"/>
          <w:sz w:val="32"/>
          <w:szCs w:val="32"/>
          <w:highlight w:val="none"/>
        </w:rPr>
      </w:pPr>
    </w:p>
    <w:p w14:paraId="19C398E6">
      <w:pPr>
        <w:widowControl/>
        <w:shd w:val="clear" w:color="auto" w:fill="FFFFFF"/>
        <w:spacing w:line="360" w:lineRule="auto"/>
        <w:ind w:firstLine="675" w:firstLineChars="200"/>
        <w:outlineLvl w:val="1"/>
        <w:rPr>
          <w:rFonts w:hint="eastAsia" w:ascii="方正仿宋_GBK" w:hAnsi="方正仿宋_GBK" w:eastAsia="方正仿宋_GBK" w:cs="方正仿宋_GBK"/>
          <w:b/>
          <w:color w:val="auto"/>
          <w:spacing w:val="8"/>
          <w:kern w:val="0"/>
          <w:sz w:val="32"/>
          <w:szCs w:val="32"/>
          <w:highlight w:val="none"/>
        </w:rPr>
      </w:pPr>
      <w:bookmarkStart w:id="3" w:name="_Toc127886245"/>
      <w:bookmarkStart w:id="4" w:name="_Hlk58509124"/>
      <w:r>
        <w:rPr>
          <w:rFonts w:hint="eastAsia" w:ascii="方正仿宋_GBK" w:hAnsi="方正仿宋_GBK" w:eastAsia="方正仿宋_GBK" w:cs="方正仿宋_GBK"/>
          <w:b/>
          <w:color w:val="auto"/>
          <w:spacing w:val="8"/>
          <w:kern w:val="0"/>
          <w:sz w:val="32"/>
          <w:szCs w:val="32"/>
          <w:highlight w:val="none"/>
        </w:rPr>
        <w:t>一、项目基本情况</w:t>
      </w:r>
      <w:bookmarkEnd w:id="3"/>
    </w:p>
    <w:p w14:paraId="157E48B1">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lang w:eastAsia="zh-CN"/>
        </w:rPr>
      </w:pPr>
      <w:r>
        <w:rPr>
          <w:rFonts w:hint="eastAsia" w:ascii="方正仿宋_GBK" w:hAnsi="方正仿宋_GBK" w:eastAsia="方正仿宋_GBK" w:cs="方正仿宋_GBK"/>
          <w:color w:val="auto"/>
          <w:spacing w:val="8"/>
          <w:kern w:val="0"/>
          <w:sz w:val="32"/>
          <w:szCs w:val="32"/>
          <w:highlight w:val="none"/>
        </w:rPr>
        <w:t>1.</w:t>
      </w:r>
      <w:r>
        <w:rPr>
          <w:rFonts w:hint="eastAsia" w:ascii="方正仿宋_GBK" w:hAnsi="方正仿宋_GBK" w:eastAsia="方正仿宋_GBK" w:cs="方正仿宋_GBK"/>
          <w:color w:val="auto"/>
          <w:spacing w:val="8"/>
          <w:kern w:val="0"/>
          <w:sz w:val="32"/>
          <w:szCs w:val="32"/>
          <w:highlight w:val="none"/>
          <w:lang w:val="en-US" w:eastAsia="zh-CN"/>
        </w:rPr>
        <w:t>1</w:t>
      </w:r>
      <w:r>
        <w:rPr>
          <w:rFonts w:hint="eastAsia" w:ascii="方正仿宋_GBK" w:hAnsi="方正仿宋_GBK" w:eastAsia="方正仿宋_GBK" w:cs="方正仿宋_GBK"/>
          <w:color w:val="auto"/>
          <w:spacing w:val="8"/>
          <w:kern w:val="0"/>
          <w:sz w:val="32"/>
          <w:szCs w:val="32"/>
          <w:highlight w:val="none"/>
        </w:rPr>
        <w:t>项目名称：</w:t>
      </w:r>
      <w:r>
        <w:rPr>
          <w:rFonts w:hint="eastAsia" w:ascii="方正仿宋_GBK" w:hAnsi="方正仿宋_GBK" w:eastAsia="方正仿宋_GBK" w:cs="方正仿宋_GBK"/>
          <w:color w:val="auto"/>
          <w:spacing w:val="8"/>
          <w:kern w:val="0"/>
          <w:sz w:val="32"/>
          <w:szCs w:val="32"/>
          <w:highlight w:val="none"/>
          <w:lang w:eastAsia="zh-CN"/>
        </w:rPr>
        <w:t>鼓楼区虎踞北路21号古林公园牡丹园内房屋招租服务。</w:t>
      </w:r>
    </w:p>
    <w:tbl>
      <w:tblPr>
        <w:tblStyle w:val="9"/>
        <w:tblpPr w:leftFromText="180" w:rightFromText="180" w:vertAnchor="text" w:tblpX="-231" w:tblpY="190"/>
        <w:tblOverlap w:val="never"/>
        <w:tblW w:w="9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672"/>
        <w:gridCol w:w="1684"/>
        <w:gridCol w:w="2898"/>
      </w:tblGrid>
      <w:tr w14:paraId="442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2342" w:type="dxa"/>
            <w:vAlign w:val="center"/>
          </w:tcPr>
          <w:p w14:paraId="53ADE25F">
            <w:pPr>
              <w:widowControl w:val="0"/>
              <w:spacing w:line="240" w:lineRule="auto"/>
              <w:jc w:val="center"/>
              <w:rPr>
                <w:rFonts w:hint="eastAsia" w:ascii="宋体" w:hAnsi="宋体" w:eastAsia="宋体" w:cs="宋体"/>
                <w:sz w:val="24"/>
                <w:szCs w:val="24"/>
                <w:highlight w:val="none"/>
              </w:rPr>
            </w:pPr>
            <w:r>
              <w:rPr>
                <w:rFonts w:hint="eastAsia" w:ascii="方正仿宋_GBK" w:hAnsi="方正仿宋_GBK" w:eastAsia="方正仿宋_GBK" w:cs="方正仿宋_GBK"/>
                <w:color w:val="auto"/>
                <w:spacing w:val="8"/>
                <w:kern w:val="0"/>
                <w:sz w:val="28"/>
                <w:szCs w:val="28"/>
                <w:highlight w:val="none"/>
                <w:lang w:val="en-US" w:eastAsia="zh-CN"/>
              </w:rPr>
              <w:t>位置</w:t>
            </w:r>
          </w:p>
        </w:tc>
        <w:tc>
          <w:tcPr>
            <w:tcW w:w="2672" w:type="dxa"/>
            <w:shd w:val="clear" w:color="auto" w:fill="auto"/>
            <w:vAlign w:val="center"/>
          </w:tcPr>
          <w:p w14:paraId="3969F36D">
            <w:pPr>
              <w:widowControl w:val="0"/>
              <w:spacing w:line="240" w:lineRule="auto"/>
              <w:jc w:val="center"/>
              <w:rPr>
                <w:rFonts w:hint="eastAsia" w:ascii="宋体" w:hAnsi="宋体" w:eastAsia="宋体" w:cs="宋体"/>
                <w:sz w:val="24"/>
                <w:szCs w:val="24"/>
                <w:highlight w:val="none"/>
              </w:rPr>
            </w:pPr>
            <w:r>
              <w:rPr>
                <w:rFonts w:hint="eastAsia" w:ascii="方正仿宋_GBK" w:hAnsi="方正仿宋_GBK" w:eastAsia="方正仿宋_GBK" w:cs="方正仿宋_GBK"/>
                <w:color w:val="auto"/>
                <w:spacing w:val="8"/>
                <w:kern w:val="0"/>
                <w:sz w:val="28"/>
                <w:szCs w:val="28"/>
                <w:highlight w:val="none"/>
                <w:lang w:val="en-US" w:eastAsia="zh-CN"/>
              </w:rPr>
              <w:t>租赁用途</w:t>
            </w:r>
          </w:p>
        </w:tc>
        <w:tc>
          <w:tcPr>
            <w:tcW w:w="1684" w:type="dxa"/>
            <w:vAlign w:val="center"/>
          </w:tcPr>
          <w:p w14:paraId="75156298">
            <w:pPr>
              <w:widowControl w:val="0"/>
              <w:spacing w:line="240" w:lineRule="auto"/>
              <w:jc w:val="center"/>
              <w:rPr>
                <w:rFonts w:hint="eastAsia" w:ascii="宋体" w:hAnsi="宋体" w:eastAsia="宋体" w:cs="宋体"/>
                <w:sz w:val="24"/>
                <w:szCs w:val="24"/>
                <w:highlight w:val="none"/>
              </w:rPr>
            </w:pPr>
            <w:r>
              <w:rPr>
                <w:rFonts w:hint="eastAsia" w:ascii="方正仿宋_GBK" w:hAnsi="方正仿宋_GBK" w:eastAsia="方正仿宋_GBK" w:cs="方正仿宋_GBK"/>
                <w:color w:val="auto"/>
                <w:spacing w:val="8"/>
                <w:kern w:val="0"/>
                <w:sz w:val="28"/>
                <w:szCs w:val="28"/>
                <w:highlight w:val="none"/>
                <w:lang w:val="en-US" w:eastAsia="zh-CN"/>
              </w:rPr>
              <w:t>出租面积</w:t>
            </w:r>
          </w:p>
        </w:tc>
        <w:tc>
          <w:tcPr>
            <w:tcW w:w="2898" w:type="dxa"/>
            <w:vAlign w:val="center"/>
          </w:tcPr>
          <w:p w14:paraId="67ACD686">
            <w:pPr>
              <w:widowControl w:val="0"/>
              <w:spacing w:line="240" w:lineRule="auto"/>
              <w:jc w:val="both"/>
              <w:rPr>
                <w:rFonts w:hint="default" w:ascii="宋体" w:hAnsi="宋体" w:eastAsia="宋体" w:cs="宋体"/>
                <w:sz w:val="24"/>
                <w:szCs w:val="24"/>
                <w:highlight w:val="none"/>
                <w:lang w:val="en-US"/>
              </w:rPr>
            </w:pPr>
            <w:r>
              <w:rPr>
                <w:rFonts w:hint="eastAsia" w:ascii="方正仿宋_GBK" w:hAnsi="方正仿宋_GBK" w:eastAsia="方正仿宋_GBK" w:cs="方正仿宋_GBK"/>
                <w:color w:val="auto"/>
                <w:spacing w:val="8"/>
                <w:kern w:val="0"/>
                <w:sz w:val="28"/>
                <w:szCs w:val="28"/>
                <w:highlight w:val="none"/>
                <w:lang w:val="en-US" w:eastAsia="zh-CN"/>
              </w:rPr>
              <w:t>最低限价：万元/每年</w:t>
            </w:r>
          </w:p>
        </w:tc>
      </w:tr>
      <w:tr w14:paraId="27F9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342" w:type="dxa"/>
            <w:vAlign w:val="center"/>
          </w:tcPr>
          <w:p w14:paraId="48F3E85B">
            <w:pPr>
              <w:widowControl w:val="0"/>
              <w:spacing w:line="240" w:lineRule="auto"/>
              <w:jc w:val="both"/>
              <w:rPr>
                <w:rFonts w:hint="eastAsia" w:ascii="宋体" w:hAnsi="宋体" w:eastAsia="宋体" w:cs="宋体"/>
                <w:sz w:val="24"/>
                <w:szCs w:val="24"/>
                <w:highlight w:val="none"/>
                <w:lang w:eastAsia="zh-CN"/>
              </w:rPr>
            </w:pPr>
            <w:r>
              <w:rPr>
                <w:rFonts w:hint="eastAsia" w:ascii="方正仿宋_GBK" w:hAnsi="方正仿宋_GBK" w:eastAsia="方正仿宋_GBK" w:cs="方正仿宋_GBK"/>
                <w:color w:val="auto"/>
                <w:spacing w:val="8"/>
                <w:kern w:val="0"/>
                <w:sz w:val="28"/>
                <w:szCs w:val="28"/>
                <w:highlight w:val="none"/>
                <w:lang w:eastAsia="zh-CN"/>
              </w:rPr>
              <w:t>古林公园牡丹园</w:t>
            </w:r>
          </w:p>
        </w:tc>
        <w:tc>
          <w:tcPr>
            <w:tcW w:w="2672" w:type="dxa"/>
            <w:shd w:val="clear" w:color="auto" w:fill="auto"/>
            <w:vAlign w:val="center"/>
          </w:tcPr>
          <w:p w14:paraId="1AEA5A19">
            <w:pPr>
              <w:widowControl w:val="0"/>
              <w:spacing w:line="240" w:lineRule="auto"/>
              <w:jc w:val="both"/>
              <w:rPr>
                <w:rFonts w:hint="default" w:ascii="宋体" w:hAnsi="宋体" w:eastAsia="宋体" w:cs="宋体"/>
                <w:sz w:val="24"/>
                <w:szCs w:val="24"/>
                <w:highlight w:val="none"/>
                <w:lang w:val="en-US" w:eastAsia="zh-CN"/>
              </w:rPr>
            </w:pPr>
            <w:r>
              <w:rPr>
                <w:rFonts w:hint="eastAsia" w:ascii="方正仿宋_GBK" w:hAnsi="方正仿宋_GBK" w:eastAsia="方正仿宋_GBK" w:cs="方正仿宋_GBK"/>
                <w:color w:val="auto"/>
                <w:spacing w:val="8"/>
                <w:kern w:val="0"/>
                <w:sz w:val="28"/>
                <w:szCs w:val="28"/>
                <w:highlight w:val="none"/>
                <w:lang w:val="en-US" w:eastAsia="zh-CN"/>
              </w:rPr>
              <w:t>不得用于餐饮会所</w:t>
            </w:r>
          </w:p>
        </w:tc>
        <w:tc>
          <w:tcPr>
            <w:tcW w:w="1684" w:type="dxa"/>
            <w:vAlign w:val="center"/>
          </w:tcPr>
          <w:p w14:paraId="1DB970C7">
            <w:pPr>
              <w:widowControl w:val="0"/>
              <w:spacing w:line="240" w:lineRule="auto"/>
              <w:jc w:val="both"/>
              <w:rPr>
                <w:rFonts w:hint="default" w:ascii="宋体" w:hAnsi="宋体" w:eastAsia="宋体" w:cs="宋体"/>
                <w:sz w:val="24"/>
                <w:szCs w:val="24"/>
                <w:highlight w:val="none"/>
                <w:lang w:val="en-US" w:eastAsia="zh-CN"/>
              </w:rPr>
            </w:pPr>
            <w:r>
              <w:rPr>
                <w:rFonts w:hint="eastAsia" w:ascii="方正仿宋_GBK" w:hAnsi="方正仿宋_GBK" w:eastAsia="方正仿宋_GBK" w:cs="方正仿宋_GBK"/>
                <w:color w:val="auto"/>
                <w:spacing w:val="8"/>
                <w:kern w:val="0"/>
                <w:sz w:val="28"/>
                <w:szCs w:val="28"/>
                <w:highlight w:val="none"/>
                <w:lang w:val="en-US" w:eastAsia="zh-CN"/>
              </w:rPr>
              <w:t>85.8平方米</w:t>
            </w:r>
          </w:p>
        </w:tc>
        <w:tc>
          <w:tcPr>
            <w:tcW w:w="2898" w:type="dxa"/>
            <w:vAlign w:val="center"/>
          </w:tcPr>
          <w:p w14:paraId="024FD134">
            <w:pPr>
              <w:widowControl w:val="0"/>
              <w:spacing w:line="240" w:lineRule="auto"/>
              <w:jc w:val="center"/>
              <w:rPr>
                <w:rFonts w:hint="default" w:ascii="宋体" w:hAnsi="宋体" w:eastAsia="宋体" w:cs="宋体"/>
                <w:sz w:val="24"/>
                <w:szCs w:val="24"/>
                <w:highlight w:val="none"/>
                <w:lang w:val="en-US" w:eastAsia="zh-CN"/>
              </w:rPr>
            </w:pPr>
            <w:r>
              <w:rPr>
                <w:rFonts w:hint="eastAsia" w:ascii="方正仿宋_GBK" w:hAnsi="方正仿宋_GBK" w:eastAsia="方正仿宋_GBK" w:cs="方正仿宋_GBK"/>
                <w:color w:val="auto"/>
                <w:spacing w:val="8"/>
                <w:kern w:val="0"/>
                <w:sz w:val="28"/>
                <w:szCs w:val="28"/>
                <w:highlight w:val="none"/>
                <w:lang w:val="en-US" w:eastAsia="zh-CN"/>
              </w:rPr>
              <w:t>5.5</w:t>
            </w:r>
          </w:p>
        </w:tc>
      </w:tr>
    </w:tbl>
    <w:p w14:paraId="13E58B71">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lang w:eastAsia="zh-CN"/>
        </w:rPr>
      </w:pPr>
      <w:r>
        <w:rPr>
          <w:rFonts w:hint="eastAsia" w:ascii="方正仿宋_GBK" w:hAnsi="方正仿宋_GBK" w:eastAsia="方正仿宋_GBK" w:cs="方正仿宋_GBK"/>
          <w:color w:val="auto"/>
          <w:spacing w:val="8"/>
          <w:kern w:val="0"/>
          <w:sz w:val="32"/>
          <w:szCs w:val="32"/>
          <w:highlight w:val="none"/>
        </w:rPr>
        <w:t>1.</w:t>
      </w:r>
      <w:r>
        <w:rPr>
          <w:rFonts w:hint="eastAsia" w:ascii="方正仿宋_GBK" w:hAnsi="方正仿宋_GBK" w:eastAsia="方正仿宋_GBK" w:cs="方正仿宋_GBK"/>
          <w:color w:val="auto"/>
          <w:spacing w:val="8"/>
          <w:kern w:val="0"/>
          <w:sz w:val="32"/>
          <w:szCs w:val="32"/>
          <w:highlight w:val="none"/>
          <w:lang w:val="en-US" w:eastAsia="zh-CN"/>
        </w:rPr>
        <w:t>2</w:t>
      </w:r>
      <w:r>
        <w:rPr>
          <w:rFonts w:hint="eastAsia" w:ascii="方正仿宋_GBK" w:hAnsi="方正仿宋_GBK" w:eastAsia="方正仿宋_GBK" w:cs="方正仿宋_GBK"/>
          <w:color w:val="auto"/>
          <w:spacing w:val="8"/>
          <w:kern w:val="0"/>
          <w:sz w:val="32"/>
          <w:szCs w:val="32"/>
          <w:highlight w:val="none"/>
        </w:rPr>
        <w:t>采购方式：竞争性磋商</w:t>
      </w:r>
      <w:r>
        <w:rPr>
          <w:rFonts w:hint="eastAsia" w:ascii="方正仿宋_GBK" w:hAnsi="方正仿宋_GBK" w:eastAsia="方正仿宋_GBK" w:cs="方正仿宋_GBK"/>
          <w:color w:val="auto"/>
          <w:spacing w:val="8"/>
          <w:kern w:val="0"/>
          <w:sz w:val="32"/>
          <w:szCs w:val="32"/>
          <w:highlight w:val="none"/>
          <w:lang w:eastAsia="zh-CN"/>
        </w:rPr>
        <w:t>。</w:t>
      </w:r>
    </w:p>
    <w:p w14:paraId="4F0C1C99">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lang w:val="en-US" w:eastAsia="zh-CN"/>
        </w:rPr>
      </w:pPr>
      <w:r>
        <w:rPr>
          <w:rFonts w:hint="eastAsia" w:ascii="方正仿宋_GBK" w:hAnsi="方正仿宋_GBK" w:eastAsia="方正仿宋_GBK" w:cs="方正仿宋_GBK"/>
          <w:color w:val="auto"/>
          <w:spacing w:val="8"/>
          <w:kern w:val="0"/>
          <w:sz w:val="32"/>
          <w:szCs w:val="32"/>
          <w:highlight w:val="none"/>
        </w:rPr>
        <w:t>1.</w:t>
      </w:r>
      <w:r>
        <w:rPr>
          <w:rFonts w:hint="eastAsia" w:ascii="方正仿宋_GBK" w:hAnsi="方正仿宋_GBK" w:eastAsia="方正仿宋_GBK" w:cs="方正仿宋_GBK"/>
          <w:color w:val="auto"/>
          <w:spacing w:val="8"/>
          <w:kern w:val="0"/>
          <w:sz w:val="32"/>
          <w:szCs w:val="32"/>
          <w:highlight w:val="none"/>
          <w:lang w:val="en-US" w:eastAsia="zh-CN"/>
        </w:rPr>
        <w:t>3</w:t>
      </w:r>
      <w:r>
        <w:rPr>
          <w:rFonts w:hint="eastAsia" w:ascii="方正仿宋_GBK" w:hAnsi="方正仿宋_GBK" w:eastAsia="方正仿宋_GBK" w:cs="方正仿宋_GBK"/>
          <w:color w:val="auto"/>
          <w:spacing w:val="8"/>
          <w:kern w:val="0"/>
          <w:sz w:val="32"/>
          <w:szCs w:val="32"/>
          <w:highlight w:val="none"/>
        </w:rPr>
        <w:t>最低租赁限价：</w:t>
      </w:r>
      <w:r>
        <w:rPr>
          <w:rFonts w:hint="eastAsia" w:ascii="方正仿宋_GBK" w:hAnsi="方正仿宋_GBK" w:eastAsia="方正仿宋_GBK" w:cs="方正仿宋_GBK"/>
          <w:color w:val="auto"/>
          <w:spacing w:val="8"/>
          <w:kern w:val="0"/>
          <w:sz w:val="32"/>
          <w:szCs w:val="32"/>
          <w:highlight w:val="none"/>
          <w:lang w:val="en-US" w:eastAsia="zh-CN"/>
        </w:rPr>
        <w:t>5.5万元/年，每两年递增2%，供应商的响应报价低于最低租赁限价的将作无效响应处理。</w:t>
      </w:r>
    </w:p>
    <w:p w14:paraId="23AC56CE">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lang w:val="en-US" w:eastAsia="zh-CN"/>
        </w:rPr>
      </w:pPr>
      <w:r>
        <w:rPr>
          <w:rFonts w:hint="eastAsia" w:ascii="方正仿宋_GBK" w:hAnsi="方正仿宋_GBK" w:eastAsia="方正仿宋_GBK" w:cs="方正仿宋_GBK"/>
          <w:color w:val="auto"/>
          <w:spacing w:val="8"/>
          <w:kern w:val="0"/>
          <w:sz w:val="32"/>
          <w:szCs w:val="32"/>
          <w:highlight w:val="none"/>
          <w:lang w:val="en-US" w:eastAsia="zh-CN"/>
        </w:rPr>
        <w:t>1.4承租期：自合同签订之日起5年。</w:t>
      </w:r>
    </w:p>
    <w:p w14:paraId="57D1D227">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rPr>
      </w:pPr>
      <w:r>
        <w:rPr>
          <w:rFonts w:hint="eastAsia" w:ascii="方正仿宋_GBK" w:hAnsi="方正仿宋_GBK" w:eastAsia="方正仿宋_GBK" w:cs="方正仿宋_GBK"/>
          <w:color w:val="auto"/>
          <w:spacing w:val="8"/>
          <w:kern w:val="0"/>
          <w:sz w:val="32"/>
          <w:szCs w:val="32"/>
          <w:highlight w:val="none"/>
        </w:rPr>
        <w:t>1.</w:t>
      </w:r>
      <w:r>
        <w:rPr>
          <w:rFonts w:hint="eastAsia" w:ascii="方正仿宋_GBK" w:hAnsi="方正仿宋_GBK" w:eastAsia="方正仿宋_GBK" w:cs="方正仿宋_GBK"/>
          <w:color w:val="auto"/>
          <w:spacing w:val="8"/>
          <w:kern w:val="0"/>
          <w:sz w:val="32"/>
          <w:szCs w:val="32"/>
          <w:highlight w:val="none"/>
          <w:lang w:val="en-US" w:eastAsia="zh-CN"/>
        </w:rPr>
        <w:t>5</w:t>
      </w:r>
      <w:r>
        <w:rPr>
          <w:rFonts w:hint="eastAsia" w:ascii="方正仿宋_GBK" w:hAnsi="方正仿宋_GBK" w:eastAsia="方正仿宋_GBK" w:cs="方正仿宋_GBK"/>
          <w:color w:val="auto"/>
          <w:spacing w:val="8"/>
          <w:kern w:val="0"/>
          <w:sz w:val="32"/>
          <w:szCs w:val="32"/>
          <w:highlight w:val="none"/>
        </w:rPr>
        <w:t>本项目不接受联合体投标。</w:t>
      </w:r>
    </w:p>
    <w:p w14:paraId="555058CD">
      <w:pPr>
        <w:widowControl/>
        <w:numPr>
          <w:ilvl w:val="0"/>
          <w:numId w:val="0"/>
        </w:numPr>
        <w:shd w:val="clear" w:color="auto" w:fill="FFFFFF"/>
        <w:spacing w:line="360" w:lineRule="auto"/>
        <w:ind w:firstLine="675" w:firstLineChars="200"/>
        <w:outlineLvl w:val="1"/>
        <w:rPr>
          <w:rFonts w:hint="eastAsia" w:ascii="方正仿宋_GBK" w:hAnsi="方正仿宋_GBK" w:eastAsia="方正仿宋_GBK" w:cs="方正仿宋_GBK"/>
          <w:b/>
          <w:color w:val="auto"/>
          <w:spacing w:val="8"/>
          <w:kern w:val="0"/>
          <w:sz w:val="32"/>
          <w:szCs w:val="32"/>
          <w:highlight w:val="none"/>
        </w:rPr>
      </w:pPr>
      <w:bookmarkStart w:id="5" w:name="_Toc8526"/>
      <w:bookmarkStart w:id="6" w:name="_Toc32154"/>
      <w:r>
        <w:rPr>
          <w:rFonts w:hint="eastAsia" w:ascii="方正仿宋_GBK" w:hAnsi="方正仿宋_GBK" w:eastAsia="方正仿宋_GBK" w:cs="方正仿宋_GBK"/>
          <w:b/>
          <w:color w:val="auto"/>
          <w:spacing w:val="8"/>
          <w:kern w:val="0"/>
          <w:sz w:val="32"/>
          <w:szCs w:val="32"/>
          <w:highlight w:val="none"/>
          <w:lang w:val="en-US" w:eastAsia="zh-CN"/>
        </w:rPr>
        <w:t>二、</w:t>
      </w:r>
      <w:r>
        <w:rPr>
          <w:rFonts w:hint="eastAsia" w:ascii="方正仿宋_GBK" w:hAnsi="方正仿宋_GBK" w:eastAsia="方正仿宋_GBK" w:cs="方正仿宋_GBK"/>
          <w:b/>
          <w:color w:val="auto"/>
          <w:spacing w:val="8"/>
          <w:kern w:val="0"/>
          <w:sz w:val="32"/>
          <w:szCs w:val="32"/>
          <w:highlight w:val="none"/>
        </w:rPr>
        <w:t>承租要求</w:t>
      </w:r>
      <w:bookmarkEnd w:id="5"/>
      <w:bookmarkEnd w:id="6"/>
    </w:p>
    <w:p w14:paraId="45BD61D6">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2.1承租</w:t>
      </w:r>
      <w:r>
        <w:rPr>
          <w:rFonts w:hint="eastAsia" w:ascii="方正仿宋_GBK" w:hAnsi="方正仿宋_GBK" w:eastAsia="方正仿宋_GBK" w:cs="方正仿宋_GBK"/>
          <w:color w:val="auto"/>
          <w:spacing w:val="8"/>
          <w:kern w:val="0"/>
          <w:sz w:val="32"/>
          <w:szCs w:val="32"/>
          <w:highlight w:val="none"/>
        </w:rPr>
        <w:t>人须自觉遵守国家法律法规和相关政策，合法经营。承租人承担自身相应的法律、经济责任。</w:t>
      </w:r>
    </w:p>
    <w:p w14:paraId="1BBC335C">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rPr>
      </w:pPr>
      <w:r>
        <w:rPr>
          <w:rFonts w:hint="eastAsia" w:ascii="方正仿宋_GBK" w:hAnsi="方正仿宋_GBK" w:eastAsia="方正仿宋_GBK" w:cs="方正仿宋_GBK"/>
          <w:color w:val="auto"/>
          <w:spacing w:val="8"/>
          <w:kern w:val="0"/>
          <w:sz w:val="32"/>
          <w:szCs w:val="32"/>
          <w:highlight w:val="none"/>
          <w:lang w:val="en-US" w:eastAsia="zh-CN"/>
        </w:rPr>
        <w:t>2</w:t>
      </w:r>
      <w:r>
        <w:rPr>
          <w:rFonts w:hint="eastAsia" w:ascii="方正仿宋_GBK" w:hAnsi="方正仿宋_GBK" w:eastAsia="方正仿宋_GBK" w:cs="方正仿宋_GBK"/>
          <w:color w:val="auto"/>
          <w:spacing w:val="8"/>
          <w:kern w:val="0"/>
          <w:sz w:val="32"/>
          <w:szCs w:val="32"/>
          <w:highlight w:val="none"/>
        </w:rPr>
        <w:t>.</w:t>
      </w:r>
      <w:r>
        <w:rPr>
          <w:rFonts w:hint="eastAsia" w:ascii="方正仿宋_GBK" w:hAnsi="方正仿宋_GBK" w:eastAsia="方正仿宋_GBK" w:cs="方正仿宋_GBK"/>
          <w:color w:val="auto"/>
          <w:spacing w:val="8"/>
          <w:kern w:val="0"/>
          <w:sz w:val="32"/>
          <w:szCs w:val="32"/>
          <w:highlight w:val="none"/>
          <w:lang w:val="en-US" w:eastAsia="zh-CN"/>
        </w:rPr>
        <w:t>2</w:t>
      </w:r>
      <w:r>
        <w:rPr>
          <w:rFonts w:hint="eastAsia" w:ascii="方正仿宋_GBK" w:hAnsi="方正仿宋_GBK" w:eastAsia="方正仿宋_GBK" w:cs="方正仿宋_GBK"/>
          <w:color w:val="auto"/>
          <w:spacing w:val="8"/>
          <w:kern w:val="0"/>
          <w:sz w:val="32"/>
          <w:szCs w:val="32"/>
          <w:highlight w:val="none"/>
        </w:rPr>
        <w:t>承租人不得擅自转租、分租、转让、转借或以所承租的房屋入股联营牟利，否则出租人有权无条件终止租赁合同，承租人赔偿由此造成的全部经济损失。</w:t>
      </w:r>
    </w:p>
    <w:p w14:paraId="4C69F488">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rPr>
      </w:pPr>
      <w:r>
        <w:rPr>
          <w:rFonts w:hint="eastAsia" w:ascii="方正仿宋_GBK" w:hAnsi="方正仿宋_GBK" w:eastAsia="方正仿宋_GBK" w:cs="方正仿宋_GBK"/>
          <w:color w:val="auto"/>
          <w:spacing w:val="8"/>
          <w:kern w:val="0"/>
          <w:sz w:val="32"/>
          <w:szCs w:val="32"/>
          <w:highlight w:val="none"/>
          <w:lang w:val="en-US" w:eastAsia="zh-CN"/>
        </w:rPr>
        <w:t>2</w:t>
      </w:r>
      <w:r>
        <w:rPr>
          <w:rFonts w:hint="eastAsia" w:ascii="方正仿宋_GBK" w:hAnsi="方正仿宋_GBK" w:eastAsia="方正仿宋_GBK" w:cs="方正仿宋_GBK"/>
          <w:color w:val="auto"/>
          <w:spacing w:val="8"/>
          <w:kern w:val="0"/>
          <w:sz w:val="32"/>
          <w:szCs w:val="32"/>
          <w:highlight w:val="none"/>
        </w:rPr>
        <w:t>.</w:t>
      </w:r>
      <w:r>
        <w:rPr>
          <w:rFonts w:hint="eastAsia" w:ascii="方正仿宋_GBK" w:hAnsi="方正仿宋_GBK" w:eastAsia="方正仿宋_GBK" w:cs="方正仿宋_GBK"/>
          <w:color w:val="auto"/>
          <w:spacing w:val="8"/>
          <w:kern w:val="0"/>
          <w:sz w:val="32"/>
          <w:szCs w:val="32"/>
          <w:highlight w:val="none"/>
          <w:lang w:val="en-US" w:eastAsia="zh-CN"/>
        </w:rPr>
        <w:t>3</w:t>
      </w:r>
      <w:r>
        <w:rPr>
          <w:rFonts w:hint="eastAsia" w:ascii="方正仿宋_GBK" w:hAnsi="方正仿宋_GBK" w:eastAsia="方正仿宋_GBK" w:cs="方正仿宋_GBK"/>
          <w:color w:val="auto"/>
          <w:spacing w:val="8"/>
          <w:kern w:val="0"/>
          <w:sz w:val="32"/>
          <w:szCs w:val="32"/>
          <w:highlight w:val="none"/>
        </w:rPr>
        <w:t>承租人须自行妥善解决由所经营项目引起的噪声、污染等各种纠纷，由此造成出租人介入纠纷的，出租人有权立即无条件中止合同并追究其违约责任。</w:t>
      </w:r>
    </w:p>
    <w:p w14:paraId="55C4049F">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rPr>
      </w:pPr>
      <w:r>
        <w:rPr>
          <w:rFonts w:hint="eastAsia" w:ascii="方正仿宋_GBK" w:hAnsi="方正仿宋_GBK" w:eastAsia="方正仿宋_GBK" w:cs="方正仿宋_GBK"/>
          <w:color w:val="auto"/>
          <w:spacing w:val="8"/>
          <w:kern w:val="0"/>
          <w:sz w:val="32"/>
          <w:szCs w:val="32"/>
          <w:highlight w:val="none"/>
          <w:lang w:val="en-US" w:eastAsia="zh-CN"/>
        </w:rPr>
        <w:t>2</w:t>
      </w:r>
      <w:r>
        <w:rPr>
          <w:rFonts w:hint="eastAsia" w:ascii="方正仿宋_GBK" w:hAnsi="方正仿宋_GBK" w:eastAsia="方正仿宋_GBK" w:cs="方正仿宋_GBK"/>
          <w:color w:val="auto"/>
          <w:spacing w:val="8"/>
          <w:kern w:val="0"/>
          <w:sz w:val="32"/>
          <w:szCs w:val="32"/>
          <w:highlight w:val="none"/>
        </w:rPr>
        <w:t>.</w:t>
      </w:r>
      <w:r>
        <w:rPr>
          <w:rFonts w:hint="eastAsia" w:ascii="方正仿宋_GBK" w:hAnsi="方正仿宋_GBK" w:eastAsia="方正仿宋_GBK" w:cs="方正仿宋_GBK"/>
          <w:color w:val="auto"/>
          <w:spacing w:val="8"/>
          <w:kern w:val="0"/>
          <w:sz w:val="32"/>
          <w:szCs w:val="32"/>
          <w:highlight w:val="none"/>
          <w:lang w:val="en-US" w:eastAsia="zh-CN"/>
        </w:rPr>
        <w:t>4</w:t>
      </w:r>
      <w:r>
        <w:rPr>
          <w:rFonts w:hint="eastAsia" w:ascii="方正仿宋_GBK" w:hAnsi="方正仿宋_GBK" w:eastAsia="方正仿宋_GBK" w:cs="方正仿宋_GBK"/>
          <w:color w:val="auto"/>
          <w:spacing w:val="8"/>
          <w:kern w:val="0"/>
          <w:sz w:val="32"/>
          <w:szCs w:val="32"/>
          <w:highlight w:val="none"/>
        </w:rPr>
        <w:t>承租人不得对所承租的房屋进行结构性改造，对所承租的房屋进行装修或非结构性改造必须经出租人审批同意。</w:t>
      </w:r>
    </w:p>
    <w:p w14:paraId="1A7A69E2">
      <w:pPr>
        <w:widowControl/>
        <w:shd w:val="clear" w:color="auto" w:fill="FFFFFF"/>
        <w:spacing w:line="360" w:lineRule="auto"/>
        <w:ind w:firstLine="672" w:firstLineChars="200"/>
        <w:rPr>
          <w:rFonts w:hint="eastAsia" w:ascii="方正仿宋_GBK" w:hAnsi="方正仿宋_GBK" w:eastAsia="方正仿宋_GBK" w:cs="方正仿宋_GBK"/>
          <w:color w:val="auto"/>
          <w:spacing w:val="8"/>
          <w:kern w:val="0"/>
          <w:sz w:val="32"/>
          <w:szCs w:val="32"/>
          <w:highlight w:val="none"/>
        </w:rPr>
      </w:pPr>
      <w:r>
        <w:rPr>
          <w:rFonts w:hint="eastAsia" w:ascii="方正仿宋_GBK" w:hAnsi="方正仿宋_GBK" w:eastAsia="方正仿宋_GBK" w:cs="方正仿宋_GBK"/>
          <w:color w:val="auto"/>
          <w:spacing w:val="8"/>
          <w:kern w:val="0"/>
          <w:sz w:val="32"/>
          <w:szCs w:val="32"/>
          <w:highlight w:val="none"/>
          <w:lang w:val="en-US" w:eastAsia="zh-CN"/>
        </w:rPr>
        <w:t>2</w:t>
      </w:r>
      <w:r>
        <w:rPr>
          <w:rFonts w:hint="eastAsia" w:ascii="方正仿宋_GBK" w:hAnsi="方正仿宋_GBK" w:eastAsia="方正仿宋_GBK" w:cs="方正仿宋_GBK"/>
          <w:color w:val="auto"/>
          <w:spacing w:val="8"/>
          <w:kern w:val="0"/>
          <w:sz w:val="32"/>
          <w:szCs w:val="32"/>
          <w:highlight w:val="none"/>
        </w:rPr>
        <w:t>.</w:t>
      </w:r>
      <w:r>
        <w:rPr>
          <w:rFonts w:hint="eastAsia" w:ascii="方正仿宋_GBK" w:hAnsi="方正仿宋_GBK" w:eastAsia="方正仿宋_GBK" w:cs="方正仿宋_GBK"/>
          <w:color w:val="auto"/>
          <w:spacing w:val="8"/>
          <w:kern w:val="0"/>
          <w:sz w:val="32"/>
          <w:szCs w:val="32"/>
          <w:highlight w:val="none"/>
          <w:lang w:val="en-US" w:eastAsia="zh-CN"/>
        </w:rPr>
        <w:t>5</w:t>
      </w:r>
      <w:r>
        <w:rPr>
          <w:rFonts w:hint="eastAsia" w:ascii="方正仿宋_GBK" w:hAnsi="方正仿宋_GBK" w:eastAsia="方正仿宋_GBK" w:cs="方正仿宋_GBK"/>
          <w:color w:val="auto"/>
          <w:spacing w:val="8"/>
          <w:kern w:val="0"/>
          <w:sz w:val="32"/>
          <w:szCs w:val="32"/>
          <w:highlight w:val="none"/>
        </w:rPr>
        <w:t>承租期满，房屋装修产权归出租人，承租人不得拆除或损坏所有装修。建筑物内部属于承租人购置的可移动物品或经营设施，承租期满后经出租人认定后可以搬走，逾期未搬走的视为自动放弃。</w:t>
      </w:r>
    </w:p>
    <w:p w14:paraId="59B5C8C7">
      <w:pPr>
        <w:widowControl/>
        <w:numPr>
          <w:ilvl w:val="0"/>
          <w:numId w:val="0"/>
        </w:numPr>
        <w:shd w:val="clear" w:color="auto" w:fill="FFFFFF"/>
        <w:spacing w:line="360" w:lineRule="auto"/>
        <w:ind w:firstLine="675" w:firstLineChars="200"/>
        <w:outlineLvl w:val="1"/>
        <w:rPr>
          <w:rFonts w:hint="eastAsia" w:ascii="方正仿宋_GBK" w:hAnsi="方正仿宋_GBK" w:eastAsia="方正仿宋_GBK" w:cs="方正仿宋_GBK"/>
          <w:b/>
          <w:color w:val="auto"/>
          <w:spacing w:val="8"/>
          <w:kern w:val="0"/>
          <w:sz w:val="32"/>
          <w:szCs w:val="32"/>
          <w:highlight w:val="none"/>
        </w:rPr>
      </w:pPr>
      <w:bookmarkStart w:id="7" w:name="_Toc127886246"/>
      <w:r>
        <w:rPr>
          <w:rFonts w:hint="eastAsia" w:ascii="方正仿宋_GBK" w:hAnsi="方正仿宋_GBK" w:eastAsia="方正仿宋_GBK" w:cs="方正仿宋_GBK"/>
          <w:b/>
          <w:color w:val="auto"/>
          <w:spacing w:val="8"/>
          <w:kern w:val="0"/>
          <w:sz w:val="32"/>
          <w:szCs w:val="32"/>
          <w:highlight w:val="none"/>
          <w:lang w:val="en-US" w:eastAsia="zh-CN"/>
        </w:rPr>
        <w:t>三、</w:t>
      </w:r>
      <w:r>
        <w:rPr>
          <w:rFonts w:hint="eastAsia" w:ascii="方正仿宋_GBK" w:hAnsi="方正仿宋_GBK" w:eastAsia="方正仿宋_GBK" w:cs="方正仿宋_GBK"/>
          <w:b/>
          <w:color w:val="auto"/>
          <w:spacing w:val="8"/>
          <w:kern w:val="0"/>
          <w:sz w:val="32"/>
          <w:szCs w:val="32"/>
          <w:highlight w:val="none"/>
        </w:rPr>
        <w:t>申请人的资格要求：</w:t>
      </w:r>
      <w:bookmarkEnd w:id="7"/>
    </w:p>
    <w:p w14:paraId="74548561">
      <w:pPr>
        <w:pStyle w:val="2"/>
        <w:numPr>
          <w:ilvl w:val="3"/>
          <w:numId w:val="0"/>
        </w:numPr>
        <w:ind w:firstLine="672" w:firstLineChars="200"/>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3.1提供本项目的总体运营方案。</w:t>
      </w:r>
    </w:p>
    <w:p w14:paraId="0E287896">
      <w:pPr>
        <w:spacing w:line="360" w:lineRule="auto"/>
        <w:ind w:firstLine="672"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3.2</w:t>
      </w:r>
      <w:r>
        <w:rPr>
          <w:rFonts w:hint="eastAsia" w:ascii="方正仿宋_GBK" w:hAnsi="方正仿宋_GBK" w:eastAsia="方正仿宋_GBK" w:cs="方正仿宋_GBK"/>
          <w:bCs/>
          <w:sz w:val="32"/>
          <w:szCs w:val="32"/>
          <w:highlight w:val="none"/>
        </w:rPr>
        <w:t>具有独立承担民事责任的能力（提供法人或者其他组织的营业执照；供应商为自然人的，提供其身份证）。</w:t>
      </w:r>
    </w:p>
    <w:p w14:paraId="2349F5C5">
      <w:pPr>
        <w:spacing w:line="360" w:lineRule="auto"/>
        <w:ind w:firstLine="672" w:firstLineChars="200"/>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3.3</w:t>
      </w:r>
      <w:r>
        <w:rPr>
          <w:rFonts w:hint="eastAsia" w:ascii="方正仿宋_GBK" w:hAnsi="方正仿宋_GBK" w:eastAsia="方正仿宋_GBK" w:cs="方正仿宋_GBK"/>
          <w:bCs/>
          <w:sz w:val="32"/>
          <w:szCs w:val="32"/>
          <w:highlight w:val="none"/>
        </w:rPr>
        <w:t>具有良好的商业信誉和健全的财务会计制度（提供202</w:t>
      </w:r>
      <w:r>
        <w:rPr>
          <w:rFonts w:hint="eastAsia" w:ascii="方正仿宋_GBK" w:hAnsi="方正仿宋_GBK" w:eastAsia="方正仿宋_GBK" w:cs="方正仿宋_GBK"/>
          <w:bCs/>
          <w:sz w:val="32"/>
          <w:szCs w:val="32"/>
          <w:highlight w:val="none"/>
          <w:lang w:val="en-US" w:eastAsia="zh-CN"/>
        </w:rPr>
        <w:t>4</w:t>
      </w:r>
      <w:r>
        <w:rPr>
          <w:rFonts w:hint="eastAsia" w:ascii="方正仿宋_GBK" w:hAnsi="方正仿宋_GBK" w:eastAsia="方正仿宋_GBK" w:cs="方正仿宋_GBK"/>
          <w:bCs/>
          <w:sz w:val="32"/>
          <w:szCs w:val="32"/>
          <w:highlight w:val="none"/>
        </w:rPr>
        <w:t>年度财务报告，或投标截止时间前六个月内银行出具的资信证明）。</w:t>
      </w:r>
    </w:p>
    <w:p w14:paraId="0118AF94">
      <w:pPr>
        <w:spacing w:line="360" w:lineRule="auto"/>
        <w:ind w:firstLine="678" w:firstLineChars="202"/>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3.4</w:t>
      </w:r>
      <w:r>
        <w:rPr>
          <w:rFonts w:hint="eastAsia" w:ascii="方正仿宋_GBK" w:hAnsi="方正仿宋_GBK" w:eastAsia="方正仿宋_GBK" w:cs="方正仿宋_GBK"/>
          <w:bCs/>
          <w:sz w:val="32"/>
          <w:szCs w:val="32"/>
          <w:highlight w:val="none"/>
        </w:rPr>
        <w:t>单位负责人为同一人或者存在直接控股、管理关系的不同供应商，不得参加同一合同项下的采购活动。为采购项目提供整体设计、规范编制或者项目管理、监理、检测等服务的供应商，不得再参加该采购项目的其他采购活动。</w:t>
      </w:r>
    </w:p>
    <w:p w14:paraId="7415D282">
      <w:pPr>
        <w:spacing w:line="360" w:lineRule="auto"/>
        <w:ind w:firstLine="678" w:firstLineChars="202"/>
        <w:rPr>
          <w:rFonts w:hint="eastAsia" w:ascii="方正仿宋_GBK" w:hAnsi="方正仿宋_GBK" w:eastAsia="方正仿宋_GBK" w:cs="方正仿宋_GBK"/>
          <w:bCs/>
          <w:sz w:val="32"/>
          <w:szCs w:val="32"/>
          <w:highlight w:val="none"/>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3.5</w:t>
      </w:r>
      <w:r>
        <w:rPr>
          <w:rFonts w:hint="eastAsia" w:ascii="方正仿宋_GBK" w:hAnsi="方正仿宋_GBK" w:eastAsia="方正仿宋_GBK" w:cs="方正仿宋_GBK"/>
          <w:bCs/>
          <w:sz w:val="32"/>
          <w:szCs w:val="32"/>
          <w:highlight w:val="none"/>
        </w:rPr>
        <w:t>拒绝列入失信被执行人、重大税收违法案件当事人名单、政府采购严重违法失信行为记录名单的供应商参与采购活动。</w:t>
      </w:r>
      <w:r>
        <w:rPr>
          <w:rFonts w:hint="eastAsia" w:ascii="方正仿宋_GBK" w:hAnsi="方正仿宋_GBK" w:eastAsia="方正仿宋_GBK" w:cs="方正仿宋_GBK"/>
          <w:bCs/>
          <w:sz w:val="32"/>
          <w:szCs w:val="32"/>
          <w:highlight w:val="none"/>
          <w:lang w:val="en-US" w:eastAsia="zh-CN"/>
        </w:rPr>
        <w:t>南京鼓楼文旅集团有限公司</w:t>
      </w:r>
      <w:r>
        <w:rPr>
          <w:rFonts w:hint="eastAsia" w:ascii="方正仿宋_GBK" w:hAnsi="方正仿宋_GBK" w:eastAsia="方正仿宋_GBK" w:cs="方正仿宋_GBK"/>
          <w:bCs/>
          <w:sz w:val="32"/>
          <w:szCs w:val="32"/>
          <w:highlight w:val="none"/>
        </w:rPr>
        <w:t>将在开标结束后，通过“信用中国”网站、等渠道查询供应商信用记录并保存。</w:t>
      </w:r>
    </w:p>
    <w:p w14:paraId="7C5D8605">
      <w:pPr>
        <w:spacing w:line="360" w:lineRule="auto"/>
        <w:ind w:firstLine="678" w:firstLineChars="202"/>
        <w:rPr>
          <w:rFonts w:hint="eastAsi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3.6</w:t>
      </w:r>
      <w:r>
        <w:rPr>
          <w:rFonts w:hint="eastAsia" w:ascii="方正仿宋_GBK" w:hAnsi="方正仿宋_GBK" w:eastAsia="方正仿宋_GBK" w:cs="方正仿宋_GBK"/>
          <w:bCs/>
          <w:sz w:val="32"/>
          <w:szCs w:val="32"/>
          <w:highlight w:val="none"/>
        </w:rPr>
        <w:t>法律、行政法规规定的其他条件。</w:t>
      </w:r>
      <w:r>
        <w:rPr>
          <w:rFonts w:hint="eastAsia" w:ascii="方正仿宋_GBK" w:hAnsi="方正仿宋_GBK" w:eastAsia="方正仿宋_GBK" w:cs="方正仿宋_GBK"/>
          <w:bCs/>
          <w:color w:val="auto"/>
          <w:sz w:val="32"/>
          <w:szCs w:val="32"/>
          <w:highlight w:val="none"/>
        </w:rPr>
        <w:t xml:space="preserve"> </w:t>
      </w:r>
      <w:bookmarkStart w:id="8" w:name="_Toc127886248"/>
    </w:p>
    <w:p w14:paraId="661F1010">
      <w:pPr>
        <w:widowControl/>
        <w:shd w:val="clear" w:color="auto" w:fill="FFFFFF"/>
        <w:spacing w:line="360" w:lineRule="auto"/>
        <w:ind w:firstLine="675" w:firstLineChars="200"/>
        <w:outlineLvl w:val="1"/>
        <w:rPr>
          <w:rFonts w:hint="eastAsia" w:ascii="方正仿宋_GBK" w:hAnsi="方正仿宋_GBK" w:eastAsia="方正仿宋_GBK" w:cs="方正仿宋_GBK"/>
          <w:b/>
          <w:color w:val="auto"/>
          <w:spacing w:val="8"/>
          <w:kern w:val="0"/>
          <w:sz w:val="32"/>
          <w:szCs w:val="32"/>
          <w:highlight w:val="none"/>
        </w:rPr>
      </w:pPr>
      <w:r>
        <w:rPr>
          <w:rFonts w:hint="eastAsia" w:ascii="方正仿宋_GBK" w:hAnsi="方正仿宋_GBK" w:eastAsia="方正仿宋_GBK" w:cs="方正仿宋_GBK"/>
          <w:b/>
          <w:color w:val="auto"/>
          <w:spacing w:val="8"/>
          <w:kern w:val="0"/>
          <w:sz w:val="32"/>
          <w:szCs w:val="32"/>
          <w:highlight w:val="none"/>
        </w:rPr>
        <w:t>四、响应文件提交</w:t>
      </w:r>
      <w:bookmarkEnd w:id="8"/>
    </w:p>
    <w:p w14:paraId="353D3228">
      <w:pPr>
        <w:spacing w:line="360" w:lineRule="auto"/>
        <w:ind w:firstLine="678" w:firstLineChars="202"/>
        <w:rPr>
          <w:rFonts w:hint="eastAsia"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 xml:space="preserve">4.1 </w:t>
      </w:r>
      <w:r>
        <w:rPr>
          <w:rFonts w:hint="eastAsia" w:ascii="方正仿宋_GBK" w:hAnsi="方正仿宋_GBK" w:eastAsia="方正仿宋_GBK" w:cs="方正仿宋_GBK"/>
          <w:bCs/>
          <w:sz w:val="32"/>
          <w:szCs w:val="32"/>
          <w:highlight w:val="none"/>
          <w:lang w:val="en-US" w:eastAsia="zh-CN"/>
        </w:rPr>
        <w:t>开始时间：2026年03月02日14点30分（北京时间）</w:t>
      </w:r>
    </w:p>
    <w:p w14:paraId="349D73F0">
      <w:pPr>
        <w:spacing w:line="360" w:lineRule="auto"/>
        <w:ind w:firstLine="678" w:firstLineChars="202"/>
        <w:rPr>
          <w:rFonts w:hint="eastAsia" w:ascii="方正仿宋_GBK" w:hAnsi="方正仿宋_GBK" w:eastAsia="方正仿宋_GBK" w:cs="方正仿宋_GBK"/>
          <w:bCs/>
          <w:sz w:val="32"/>
          <w:szCs w:val="32"/>
          <w:highlight w:val="none"/>
          <w:lang w:val="en-US" w:eastAsia="zh-CN"/>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 xml:space="preserve">4.2 </w:t>
      </w:r>
      <w:r>
        <w:rPr>
          <w:rFonts w:hint="eastAsia" w:ascii="方正仿宋_GBK" w:hAnsi="方正仿宋_GBK" w:eastAsia="方正仿宋_GBK" w:cs="方正仿宋_GBK"/>
          <w:bCs/>
          <w:sz w:val="32"/>
          <w:szCs w:val="32"/>
          <w:highlight w:val="none"/>
          <w:lang w:val="en-US" w:eastAsia="zh-CN"/>
        </w:rPr>
        <w:t>截止时间：2026年03月13日14点30分（北京时间）</w:t>
      </w:r>
    </w:p>
    <w:p w14:paraId="24CB49A8">
      <w:pPr>
        <w:spacing w:line="360" w:lineRule="auto"/>
        <w:ind w:firstLine="678" w:firstLineChars="202"/>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4.3 提交方式：现场递交或邮寄。</w:t>
      </w:r>
    </w:p>
    <w:p w14:paraId="5D612E49">
      <w:pPr>
        <w:spacing w:line="360" w:lineRule="auto"/>
        <w:ind w:firstLine="678" w:firstLineChars="202"/>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4.4 地点：南京市鼓楼区郑和中路10号310室。</w:t>
      </w:r>
    </w:p>
    <w:p w14:paraId="2F067D1D">
      <w:pPr>
        <w:spacing w:line="360" w:lineRule="auto"/>
        <w:ind w:firstLine="678" w:firstLineChars="202"/>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4.5供应商应提供纸质文件3份（1正2副）、电子版响应文件1份（一般应为PDF格式、内容为盖章后的正本扫描件、U盘形式（单独封装）、随纸质正本文件一并提交）。当电子版文件和纸质正本文件不一致时，以纸质正本文件为准。</w:t>
      </w:r>
    </w:p>
    <w:p w14:paraId="3A06B614">
      <w:pPr>
        <w:widowControl/>
        <w:shd w:val="clear" w:color="auto" w:fill="FFFFFF"/>
        <w:spacing w:line="360" w:lineRule="auto"/>
        <w:ind w:firstLine="675" w:firstLineChars="200"/>
        <w:outlineLvl w:val="1"/>
        <w:rPr>
          <w:rFonts w:hint="eastAsia" w:ascii="方正仿宋_GBK" w:hAnsi="方正仿宋_GBK" w:eastAsia="方正仿宋_GBK" w:cs="方正仿宋_GBK"/>
          <w:b/>
          <w:color w:val="auto"/>
          <w:spacing w:val="8"/>
          <w:kern w:val="0"/>
          <w:sz w:val="32"/>
          <w:szCs w:val="32"/>
          <w:highlight w:val="none"/>
        </w:rPr>
      </w:pPr>
      <w:bookmarkStart w:id="9" w:name="_Toc127886249"/>
      <w:r>
        <w:rPr>
          <w:rFonts w:hint="eastAsia" w:ascii="方正仿宋_GBK" w:hAnsi="方正仿宋_GBK" w:eastAsia="方正仿宋_GBK" w:cs="方正仿宋_GBK"/>
          <w:b/>
          <w:color w:val="auto"/>
          <w:spacing w:val="8"/>
          <w:kern w:val="0"/>
          <w:sz w:val="32"/>
          <w:szCs w:val="32"/>
          <w:highlight w:val="none"/>
        </w:rPr>
        <w:t>五、开启</w:t>
      </w:r>
      <w:bookmarkEnd w:id="9"/>
    </w:p>
    <w:p w14:paraId="6C026953">
      <w:pPr>
        <w:spacing w:line="360" w:lineRule="auto"/>
        <w:ind w:firstLine="640" w:firstLineChars="200"/>
        <w:rPr>
          <w:rFonts w:hint="eastAsia" w:ascii="方正仿宋_GBK" w:hAnsi="方正仿宋_GBK" w:eastAsia="方正仿宋_GBK" w:cs="方正仿宋_GBK"/>
          <w:color w:val="auto"/>
          <w:spacing w:val="8"/>
          <w:kern w:val="0"/>
          <w:sz w:val="32"/>
          <w:szCs w:val="32"/>
          <w:highlight w:val="none"/>
          <w:lang w:eastAsia="zh-CN"/>
        </w:rPr>
      </w:pPr>
      <w:r>
        <w:rPr>
          <w:rFonts w:hint="eastAsia" w:ascii="方正仿宋_GBK" w:hAnsi="方正仿宋_GBK" w:eastAsia="方正仿宋_GBK" w:cs="方正仿宋_GBK"/>
          <w:color w:val="auto"/>
          <w:sz w:val="32"/>
          <w:szCs w:val="32"/>
          <w:highlight w:val="none"/>
        </w:rPr>
        <w:t>5.1 时间：</w:t>
      </w:r>
      <w:r>
        <w:rPr>
          <w:rFonts w:hint="eastAsia" w:ascii="方正仿宋_GBK" w:hAnsi="方正仿宋_GBK" w:eastAsia="方正仿宋_GBK" w:cs="方正仿宋_GBK"/>
          <w:color w:val="auto"/>
          <w:sz w:val="32"/>
          <w:szCs w:val="32"/>
          <w:highlight w:val="none"/>
          <w:u w:val="single" w:color="000000"/>
        </w:rPr>
        <w:t>202</w:t>
      </w:r>
      <w:r>
        <w:rPr>
          <w:rFonts w:hint="eastAsia" w:ascii="方正仿宋_GBK" w:hAnsi="方正仿宋_GBK" w:eastAsia="方正仿宋_GBK" w:cs="方正仿宋_GBK"/>
          <w:color w:val="auto"/>
          <w:sz w:val="32"/>
          <w:szCs w:val="32"/>
          <w:highlight w:val="none"/>
          <w:u w:val="single" w:color="000000"/>
          <w:lang w:val="en-US" w:eastAsia="zh-CN"/>
        </w:rPr>
        <w:t>6</w:t>
      </w:r>
      <w:r>
        <w:rPr>
          <w:rFonts w:hint="eastAsia" w:ascii="方正仿宋_GBK" w:hAnsi="方正仿宋_GBK" w:eastAsia="方正仿宋_GBK" w:cs="方正仿宋_GBK"/>
          <w:color w:val="auto"/>
          <w:spacing w:val="8"/>
          <w:kern w:val="0"/>
          <w:sz w:val="32"/>
          <w:szCs w:val="32"/>
          <w:highlight w:val="none"/>
        </w:rPr>
        <w:t>年</w:t>
      </w:r>
      <w:r>
        <w:rPr>
          <w:rFonts w:hint="eastAsia" w:ascii="方正仿宋_GBK" w:hAnsi="方正仿宋_GBK" w:eastAsia="方正仿宋_GBK" w:cs="方正仿宋_GBK"/>
          <w:color w:val="auto"/>
          <w:sz w:val="32"/>
          <w:szCs w:val="32"/>
          <w:highlight w:val="none"/>
          <w:u w:val="single" w:color="000000"/>
          <w:lang w:val="en-US" w:eastAsia="zh-CN"/>
        </w:rPr>
        <w:t>03</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color="000000"/>
          <w:lang w:val="en-US" w:eastAsia="zh-CN"/>
        </w:rPr>
        <w:t>13</w:t>
      </w:r>
      <w:r>
        <w:rPr>
          <w:rFonts w:hint="eastAsia" w:ascii="方正仿宋_GBK" w:hAnsi="方正仿宋_GBK" w:eastAsia="方正仿宋_GBK" w:cs="方正仿宋_GBK"/>
          <w:color w:val="auto"/>
          <w:sz w:val="32"/>
          <w:szCs w:val="32"/>
          <w:highlight w:val="none"/>
        </w:rPr>
        <w:t>日</w:t>
      </w:r>
      <w:r>
        <w:rPr>
          <w:rFonts w:hint="eastAsia" w:ascii="方正仿宋_GBK" w:hAnsi="方正仿宋_GBK" w:eastAsia="方正仿宋_GBK" w:cs="方正仿宋_GBK"/>
          <w:color w:val="auto"/>
          <w:sz w:val="32"/>
          <w:szCs w:val="32"/>
          <w:highlight w:val="none"/>
          <w:u w:val="single" w:color="000000"/>
        </w:rPr>
        <w:t>14</w:t>
      </w:r>
      <w:r>
        <w:rPr>
          <w:rFonts w:hint="eastAsia" w:ascii="方正仿宋_GBK" w:hAnsi="方正仿宋_GBK" w:eastAsia="方正仿宋_GBK" w:cs="方正仿宋_GBK"/>
          <w:color w:val="auto"/>
          <w:spacing w:val="8"/>
          <w:kern w:val="0"/>
          <w:sz w:val="32"/>
          <w:szCs w:val="32"/>
          <w:highlight w:val="none"/>
        </w:rPr>
        <w:t>点</w:t>
      </w:r>
      <w:r>
        <w:rPr>
          <w:rFonts w:hint="eastAsia" w:ascii="方正仿宋_GBK" w:hAnsi="方正仿宋_GBK" w:eastAsia="方正仿宋_GBK" w:cs="方正仿宋_GBK"/>
          <w:color w:val="auto"/>
          <w:sz w:val="32"/>
          <w:szCs w:val="32"/>
          <w:highlight w:val="none"/>
          <w:u w:val="single" w:color="000000"/>
          <w:lang w:val="en-US" w:eastAsia="zh-CN"/>
        </w:rPr>
        <w:t>3</w:t>
      </w:r>
      <w:r>
        <w:rPr>
          <w:rFonts w:hint="eastAsia" w:ascii="方正仿宋_GBK" w:hAnsi="方正仿宋_GBK" w:eastAsia="方正仿宋_GBK" w:cs="方正仿宋_GBK"/>
          <w:color w:val="auto"/>
          <w:sz w:val="32"/>
          <w:szCs w:val="32"/>
          <w:highlight w:val="none"/>
          <w:u w:val="single" w:color="000000"/>
        </w:rPr>
        <w:t>0</w:t>
      </w:r>
      <w:r>
        <w:rPr>
          <w:rFonts w:hint="eastAsia" w:ascii="方正仿宋_GBK" w:hAnsi="方正仿宋_GBK" w:eastAsia="方正仿宋_GBK" w:cs="方正仿宋_GBK"/>
          <w:color w:val="auto"/>
          <w:spacing w:val="8"/>
          <w:kern w:val="0"/>
          <w:sz w:val="32"/>
          <w:szCs w:val="32"/>
          <w:highlight w:val="none"/>
        </w:rPr>
        <w:t>分（北京时间）</w:t>
      </w:r>
      <w:r>
        <w:rPr>
          <w:rFonts w:hint="eastAsia" w:ascii="方正仿宋_GBK" w:hAnsi="方正仿宋_GBK" w:eastAsia="方正仿宋_GBK" w:cs="方正仿宋_GBK"/>
          <w:color w:val="auto"/>
          <w:spacing w:val="8"/>
          <w:kern w:val="0"/>
          <w:sz w:val="32"/>
          <w:szCs w:val="32"/>
          <w:highlight w:val="none"/>
          <w:lang w:eastAsia="zh-CN"/>
        </w:rPr>
        <w:t>。</w:t>
      </w:r>
    </w:p>
    <w:p w14:paraId="1E068BC6">
      <w:pPr>
        <w:spacing w:line="360" w:lineRule="auto"/>
        <w:ind w:firstLine="640" w:firstLineChars="200"/>
        <w:rPr>
          <w:rFonts w:hint="eastAsia" w:ascii="方正仿宋_GBK" w:hAnsi="方正仿宋_GBK" w:eastAsia="方正仿宋_GBK" w:cs="方正仿宋_GBK"/>
          <w:color w:val="auto"/>
          <w:spacing w:val="8"/>
          <w:kern w:val="0"/>
          <w:sz w:val="32"/>
          <w:szCs w:val="32"/>
          <w:highlight w:val="none"/>
          <w:lang w:eastAsia="zh-CN"/>
        </w:rPr>
      </w:pPr>
      <w:r>
        <w:rPr>
          <w:rFonts w:hint="eastAsia" w:ascii="方正仿宋_GBK" w:hAnsi="方正仿宋_GBK" w:eastAsia="方正仿宋_GBK" w:cs="方正仿宋_GBK"/>
          <w:color w:val="auto"/>
          <w:sz w:val="32"/>
          <w:szCs w:val="32"/>
          <w:highlight w:val="none"/>
        </w:rPr>
        <w:t>5.2 地点：</w:t>
      </w:r>
      <w:r>
        <w:rPr>
          <w:rFonts w:hint="eastAsia" w:ascii="方正仿宋_GBK" w:hAnsi="方正仿宋_GBK" w:eastAsia="方正仿宋_GBK" w:cs="方正仿宋_GBK"/>
          <w:b w:val="0"/>
          <w:bCs/>
          <w:color w:val="auto"/>
          <w:sz w:val="32"/>
          <w:szCs w:val="32"/>
          <w:highlight w:val="none"/>
        </w:rPr>
        <w:t>南京市鼓楼区</w:t>
      </w:r>
      <w:r>
        <w:rPr>
          <w:rFonts w:hint="eastAsia" w:ascii="方正仿宋_GBK" w:hAnsi="方正仿宋_GBK" w:eastAsia="方正仿宋_GBK" w:cs="方正仿宋_GBK"/>
          <w:b w:val="0"/>
          <w:bCs/>
          <w:color w:val="auto"/>
          <w:sz w:val="32"/>
          <w:szCs w:val="32"/>
          <w:highlight w:val="none"/>
          <w:lang w:val="en-US" w:eastAsia="zh-CN"/>
        </w:rPr>
        <w:t>郑和中路10号310</w:t>
      </w:r>
      <w:r>
        <w:rPr>
          <w:rFonts w:hint="eastAsia" w:ascii="方正仿宋_GBK" w:hAnsi="方正仿宋_GBK" w:eastAsia="方正仿宋_GBK" w:cs="方正仿宋_GBK"/>
          <w:b w:val="0"/>
          <w:bCs/>
          <w:color w:val="auto"/>
          <w:sz w:val="32"/>
          <w:szCs w:val="32"/>
          <w:highlight w:val="none"/>
        </w:rPr>
        <w:t xml:space="preserve">室 </w:t>
      </w:r>
      <w:r>
        <w:rPr>
          <w:rFonts w:hint="eastAsia" w:ascii="方正仿宋_GBK" w:hAnsi="方正仿宋_GBK" w:eastAsia="方正仿宋_GBK" w:cs="方正仿宋_GBK"/>
          <w:b w:val="0"/>
          <w:bCs/>
          <w:color w:val="auto"/>
          <w:sz w:val="32"/>
          <w:szCs w:val="32"/>
          <w:highlight w:val="none"/>
          <w:lang w:eastAsia="zh-CN"/>
        </w:rPr>
        <w:t>。</w:t>
      </w:r>
    </w:p>
    <w:p w14:paraId="507FDDF9">
      <w:pPr>
        <w:widowControl/>
        <w:shd w:val="clear" w:color="auto" w:fill="FFFFFF"/>
        <w:tabs>
          <w:tab w:val="left" w:pos="426"/>
        </w:tabs>
        <w:spacing w:line="360" w:lineRule="auto"/>
        <w:ind w:firstLine="675" w:firstLineChars="200"/>
        <w:outlineLvl w:val="1"/>
        <w:rPr>
          <w:rFonts w:hint="eastAsia" w:ascii="方正仿宋_GBK" w:hAnsi="方正仿宋_GBK" w:eastAsia="方正仿宋_GBK" w:cs="方正仿宋_GBK"/>
          <w:b/>
          <w:color w:val="auto"/>
          <w:spacing w:val="8"/>
          <w:kern w:val="0"/>
          <w:sz w:val="32"/>
          <w:szCs w:val="32"/>
          <w:highlight w:val="none"/>
        </w:rPr>
      </w:pPr>
      <w:bookmarkStart w:id="10" w:name="_Toc127886251"/>
      <w:r>
        <w:rPr>
          <w:rFonts w:hint="eastAsia" w:ascii="方正仿宋_GBK" w:hAnsi="方正仿宋_GBK" w:eastAsia="方正仿宋_GBK" w:cs="方正仿宋_GBK"/>
          <w:b/>
          <w:color w:val="auto"/>
          <w:spacing w:val="8"/>
          <w:kern w:val="0"/>
          <w:sz w:val="32"/>
          <w:szCs w:val="32"/>
          <w:highlight w:val="none"/>
        </w:rPr>
        <w:t>六、其他补充事宜</w:t>
      </w:r>
      <w:bookmarkEnd w:id="10"/>
    </w:p>
    <w:p w14:paraId="2E38BA9E">
      <w:pPr>
        <w:spacing w:line="360" w:lineRule="auto"/>
        <w:ind w:firstLine="672"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pacing w:val="8"/>
          <w:kern w:val="0"/>
          <w:sz w:val="32"/>
          <w:szCs w:val="32"/>
          <w:highlight w:val="none"/>
        </w:rPr>
        <w:t>本项目在</w:t>
      </w:r>
      <w:r>
        <w:rPr>
          <w:rFonts w:hint="eastAsia" w:ascii="方正仿宋_GBK" w:hAnsi="方正仿宋_GBK" w:eastAsia="方正仿宋_GBK" w:cs="方正仿宋_GBK"/>
          <w:color w:val="auto"/>
          <w:spacing w:val="8"/>
          <w:kern w:val="0"/>
          <w:sz w:val="32"/>
          <w:szCs w:val="32"/>
          <w:highlight w:val="none"/>
          <w:lang w:val="en-US" w:eastAsia="zh-CN"/>
        </w:rPr>
        <w:t>南京市鼓楼区人民政府网站</w:t>
      </w:r>
      <w:r>
        <w:rPr>
          <w:rFonts w:hint="eastAsia" w:ascii="方正仿宋_GBK" w:hAnsi="方正仿宋_GBK" w:eastAsia="方正仿宋_GBK" w:cs="方正仿宋_GBK"/>
          <w:color w:val="auto"/>
          <w:spacing w:val="8"/>
          <w:kern w:val="0"/>
          <w:sz w:val="32"/>
          <w:szCs w:val="32"/>
          <w:highlight w:val="none"/>
        </w:rPr>
        <w:t>发布公告。</w:t>
      </w:r>
    </w:p>
    <w:p w14:paraId="15491C34">
      <w:pPr>
        <w:widowControl/>
        <w:shd w:val="clear" w:color="auto" w:fill="FFFFFF"/>
        <w:tabs>
          <w:tab w:val="left" w:pos="426"/>
        </w:tabs>
        <w:spacing w:line="360" w:lineRule="auto"/>
        <w:ind w:firstLine="675" w:firstLineChars="200"/>
        <w:outlineLvl w:val="1"/>
        <w:rPr>
          <w:rFonts w:hint="eastAsia" w:ascii="方正仿宋_GBK" w:hAnsi="方正仿宋_GBK" w:eastAsia="方正仿宋_GBK" w:cs="方正仿宋_GBK"/>
          <w:color w:val="auto"/>
          <w:spacing w:val="8"/>
          <w:kern w:val="0"/>
          <w:sz w:val="32"/>
          <w:szCs w:val="32"/>
          <w:highlight w:val="none"/>
        </w:rPr>
      </w:pPr>
      <w:bookmarkStart w:id="11" w:name="_Toc127886252"/>
      <w:r>
        <w:rPr>
          <w:rFonts w:hint="eastAsia" w:ascii="方正仿宋_GBK" w:hAnsi="方正仿宋_GBK" w:eastAsia="方正仿宋_GBK" w:cs="方正仿宋_GBK"/>
          <w:b/>
          <w:color w:val="auto"/>
          <w:spacing w:val="8"/>
          <w:kern w:val="0"/>
          <w:sz w:val="32"/>
          <w:szCs w:val="32"/>
          <w:highlight w:val="none"/>
        </w:rPr>
        <w:t>七、对本次采购提出询问，请按以下方式联系。</w:t>
      </w:r>
      <w:bookmarkEnd w:id="11"/>
    </w:p>
    <w:p w14:paraId="656FF1EE">
      <w:pPr>
        <w:widowControl/>
        <w:shd w:val="clear" w:color="auto" w:fill="FFFFFF"/>
        <w:spacing w:line="360" w:lineRule="auto"/>
        <w:ind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名 称：</w:t>
      </w:r>
      <w:r>
        <w:rPr>
          <w:rFonts w:hint="eastAsia" w:ascii="方正仿宋_GBK" w:hAnsi="方正仿宋_GBK" w:eastAsia="方正仿宋_GBK" w:cs="方正仿宋_GBK"/>
          <w:color w:val="auto"/>
          <w:sz w:val="32"/>
          <w:szCs w:val="32"/>
          <w:highlight w:val="none"/>
          <w:lang w:eastAsia="zh-CN"/>
        </w:rPr>
        <w:t>南京鼓楼文旅集团有限公司</w:t>
      </w:r>
    </w:p>
    <w:p w14:paraId="0FB0A5EC">
      <w:pPr>
        <w:widowControl/>
        <w:shd w:val="clear" w:color="auto" w:fill="FFFFFF"/>
        <w:spacing w:line="360" w:lineRule="auto"/>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地 址：</w:t>
      </w:r>
      <w:r>
        <w:rPr>
          <w:rFonts w:hint="eastAsia" w:ascii="方正仿宋_GBK" w:hAnsi="方正仿宋_GBK" w:eastAsia="方正仿宋_GBK" w:cs="方正仿宋_GBK"/>
          <w:color w:val="auto"/>
          <w:kern w:val="0"/>
          <w:sz w:val="32"/>
          <w:szCs w:val="32"/>
          <w:highlight w:val="none"/>
        </w:rPr>
        <w:t>南京市鼓楼区</w:t>
      </w:r>
      <w:r>
        <w:rPr>
          <w:rFonts w:hint="eastAsia" w:ascii="方正仿宋_GBK" w:hAnsi="方正仿宋_GBK" w:eastAsia="方正仿宋_GBK" w:cs="方正仿宋_GBK"/>
          <w:color w:val="auto"/>
          <w:kern w:val="0"/>
          <w:sz w:val="32"/>
          <w:szCs w:val="32"/>
          <w:highlight w:val="none"/>
          <w:lang w:val="en-US" w:eastAsia="zh-CN"/>
        </w:rPr>
        <w:t>郑和中路10</w:t>
      </w:r>
      <w:r>
        <w:rPr>
          <w:rFonts w:hint="eastAsia" w:ascii="方正仿宋_GBK" w:hAnsi="方正仿宋_GBK" w:eastAsia="方正仿宋_GBK" w:cs="方正仿宋_GBK"/>
          <w:color w:val="auto"/>
          <w:kern w:val="0"/>
          <w:sz w:val="32"/>
          <w:szCs w:val="32"/>
          <w:highlight w:val="none"/>
        </w:rPr>
        <w:t>号</w:t>
      </w:r>
    </w:p>
    <w:p w14:paraId="0C790B1F">
      <w:pPr>
        <w:widowControl/>
        <w:shd w:val="clear" w:color="auto" w:fill="FFFFFF"/>
        <w:spacing w:line="360" w:lineRule="auto"/>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联系人：</w:t>
      </w:r>
      <w:r>
        <w:rPr>
          <w:rFonts w:hint="eastAsia" w:ascii="方正仿宋_GBK" w:hAnsi="方正仿宋_GBK" w:eastAsia="方正仿宋_GBK" w:cs="方正仿宋_GBK"/>
          <w:color w:val="auto"/>
          <w:sz w:val="32"/>
          <w:szCs w:val="32"/>
          <w:highlight w:val="none"/>
          <w:lang w:val="en-US" w:eastAsia="zh-CN"/>
        </w:rPr>
        <w:t>刘工</w:t>
      </w:r>
    </w:p>
    <w:p w14:paraId="77226BAC">
      <w:pPr>
        <w:widowControl/>
        <w:shd w:val="clear" w:color="auto" w:fill="FFFFFF"/>
        <w:spacing w:line="360" w:lineRule="auto"/>
        <w:ind w:firstLine="640" w:firstLineChars="200"/>
        <w:jc w:val="left"/>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联系方式：</w:t>
      </w:r>
      <w:r>
        <w:rPr>
          <w:rFonts w:hint="eastAsia" w:ascii="方正仿宋_GBK" w:hAnsi="方正仿宋_GBK" w:eastAsia="方正仿宋_GBK" w:cs="方正仿宋_GBK"/>
          <w:color w:val="auto"/>
          <w:sz w:val="32"/>
          <w:szCs w:val="32"/>
          <w:highlight w:val="none"/>
          <w:lang w:val="en-US" w:eastAsia="zh-CN"/>
        </w:rPr>
        <w:t>025-85691021/15295547252</w:t>
      </w:r>
    </w:p>
    <w:bookmarkEnd w:id="4"/>
    <w:p w14:paraId="15536225">
      <w:pPr>
        <w:widowControl/>
        <w:shd w:val="clear" w:color="auto" w:fill="FFFFFF"/>
        <w:spacing w:line="360" w:lineRule="auto"/>
        <w:ind w:firstLine="672" w:firstLineChars="200"/>
        <w:jc w:val="left"/>
        <w:rPr>
          <w:rFonts w:hint="eastAsia" w:ascii="方正仿宋_GBK" w:hAnsi="方正仿宋_GBK" w:eastAsia="方正仿宋_GBK" w:cs="方正仿宋_GBK"/>
          <w:color w:val="auto"/>
          <w:spacing w:val="8"/>
          <w:kern w:val="0"/>
          <w:sz w:val="32"/>
          <w:szCs w:val="32"/>
          <w:highlight w:val="none"/>
          <w:lang w:val="en-US" w:eastAsia="zh-CN"/>
        </w:rPr>
      </w:pPr>
      <w:r>
        <w:rPr>
          <w:rFonts w:hint="eastAsia" w:ascii="方正仿宋_GBK" w:hAnsi="方正仿宋_GBK" w:eastAsia="方正仿宋_GBK" w:cs="方正仿宋_GBK"/>
          <w:color w:val="auto"/>
          <w:spacing w:val="8"/>
          <w:kern w:val="0"/>
          <w:sz w:val="32"/>
          <w:szCs w:val="32"/>
          <w:highlight w:val="none"/>
        </w:rPr>
        <w:t>邮  箱：</w:t>
      </w:r>
      <w:r>
        <w:rPr>
          <w:rFonts w:hint="eastAsia" w:ascii="方正仿宋_GBK" w:hAnsi="方正仿宋_GBK" w:eastAsia="方正仿宋_GBK" w:cs="方正仿宋_GBK"/>
          <w:color w:val="auto"/>
          <w:spacing w:val="8"/>
          <w:kern w:val="0"/>
          <w:sz w:val="32"/>
          <w:szCs w:val="32"/>
          <w:highlight w:val="none"/>
          <w:lang w:val="en-US" w:eastAsia="zh-CN"/>
        </w:rPr>
        <w:fldChar w:fldCharType="begin"/>
      </w:r>
      <w:r>
        <w:rPr>
          <w:rFonts w:hint="eastAsia" w:ascii="方正仿宋_GBK" w:hAnsi="方正仿宋_GBK" w:eastAsia="方正仿宋_GBK" w:cs="方正仿宋_GBK"/>
          <w:color w:val="auto"/>
          <w:spacing w:val="8"/>
          <w:kern w:val="0"/>
          <w:sz w:val="32"/>
          <w:szCs w:val="32"/>
          <w:highlight w:val="none"/>
          <w:lang w:val="en-US" w:eastAsia="zh-CN"/>
        </w:rPr>
        <w:instrText xml:space="preserve"> HYPERLINK "mailto:1415401503@qq.com" </w:instrText>
      </w:r>
      <w:r>
        <w:rPr>
          <w:rFonts w:hint="eastAsia" w:ascii="方正仿宋_GBK" w:hAnsi="方正仿宋_GBK" w:eastAsia="方正仿宋_GBK" w:cs="方正仿宋_GBK"/>
          <w:color w:val="auto"/>
          <w:spacing w:val="8"/>
          <w:kern w:val="0"/>
          <w:sz w:val="32"/>
          <w:szCs w:val="32"/>
          <w:highlight w:val="none"/>
          <w:lang w:val="en-US" w:eastAsia="zh-CN"/>
        </w:rPr>
        <w:fldChar w:fldCharType="separate"/>
      </w:r>
      <w:r>
        <w:rPr>
          <w:rStyle w:val="12"/>
          <w:rFonts w:hint="eastAsia" w:ascii="方正仿宋_GBK" w:hAnsi="方正仿宋_GBK" w:eastAsia="方正仿宋_GBK" w:cs="方正仿宋_GBK"/>
          <w:spacing w:val="8"/>
          <w:kern w:val="0"/>
          <w:sz w:val="32"/>
          <w:szCs w:val="32"/>
          <w:highlight w:val="none"/>
          <w:lang w:val="en-US" w:eastAsia="zh-CN"/>
        </w:rPr>
        <w:t>1415401503</w:t>
      </w:r>
      <w:r>
        <w:rPr>
          <w:rStyle w:val="12"/>
          <w:rFonts w:hint="eastAsia" w:ascii="方正仿宋_GBK" w:hAnsi="方正仿宋_GBK" w:eastAsia="方正仿宋_GBK" w:cs="方正仿宋_GBK"/>
          <w:spacing w:val="8"/>
          <w:kern w:val="0"/>
          <w:sz w:val="32"/>
          <w:szCs w:val="32"/>
          <w:highlight w:val="none"/>
        </w:rPr>
        <w:t>@</w:t>
      </w:r>
      <w:r>
        <w:rPr>
          <w:rStyle w:val="12"/>
          <w:rFonts w:hint="eastAsia" w:ascii="方正仿宋_GBK" w:hAnsi="方正仿宋_GBK" w:eastAsia="方正仿宋_GBK" w:cs="方正仿宋_GBK"/>
          <w:spacing w:val="8"/>
          <w:kern w:val="0"/>
          <w:sz w:val="32"/>
          <w:szCs w:val="32"/>
          <w:highlight w:val="none"/>
          <w:lang w:val="en-US" w:eastAsia="zh-CN"/>
        </w:rPr>
        <w:t>qq.com</w:t>
      </w:r>
      <w:r>
        <w:rPr>
          <w:rFonts w:hint="eastAsia" w:ascii="方正仿宋_GBK" w:hAnsi="方正仿宋_GBK" w:eastAsia="方正仿宋_GBK" w:cs="方正仿宋_GBK"/>
          <w:color w:val="auto"/>
          <w:spacing w:val="8"/>
          <w:kern w:val="0"/>
          <w:sz w:val="32"/>
          <w:szCs w:val="32"/>
          <w:highlight w:val="none"/>
          <w:lang w:val="en-US" w:eastAsia="zh-CN"/>
        </w:rPr>
        <w:fldChar w:fldCharType="end"/>
      </w:r>
    </w:p>
    <w:p w14:paraId="0ACEBFF8">
      <w:pPr>
        <w:widowControl/>
        <w:shd w:val="clear" w:color="auto" w:fill="FFFFFF"/>
        <w:spacing w:line="360" w:lineRule="auto"/>
        <w:ind w:firstLine="672" w:firstLineChars="200"/>
        <w:jc w:val="left"/>
        <w:rPr>
          <w:rFonts w:hint="eastAsia" w:ascii="方正仿宋_GBK" w:hAnsi="方正仿宋_GBK" w:eastAsia="方正仿宋_GBK" w:cs="方正仿宋_GBK"/>
          <w:color w:val="auto"/>
          <w:spacing w:val="8"/>
          <w:kern w:val="0"/>
          <w:sz w:val="32"/>
          <w:szCs w:val="32"/>
          <w:highlight w:val="none"/>
          <w:lang w:val="en-US" w:eastAsia="zh-CN"/>
        </w:rPr>
      </w:pPr>
    </w:p>
    <w:p w14:paraId="7833C024">
      <w:pPr>
        <w:widowControl/>
        <w:shd w:val="clear" w:color="auto" w:fill="FFFFFF"/>
        <w:spacing w:line="360" w:lineRule="auto"/>
        <w:ind w:firstLine="672" w:firstLineChars="200"/>
        <w:jc w:val="left"/>
        <w:rPr>
          <w:rFonts w:hint="eastAsia" w:ascii="方正仿宋_GBK" w:hAnsi="方正仿宋_GBK" w:eastAsia="方正仿宋_GBK" w:cs="方正仿宋_GBK"/>
          <w:color w:val="auto"/>
          <w:spacing w:val="8"/>
          <w:kern w:val="0"/>
          <w:sz w:val="32"/>
          <w:szCs w:val="32"/>
          <w:highlight w:val="none"/>
          <w:lang w:val="en-US" w:eastAsia="zh-CN"/>
        </w:rPr>
      </w:pPr>
    </w:p>
    <w:p w14:paraId="1D8BAB61">
      <w:pPr>
        <w:spacing w:line="360" w:lineRule="auto"/>
        <w:ind w:firstLine="672" w:firstLineChars="200"/>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附件：</w:t>
      </w:r>
    </w:p>
    <w:p w14:paraId="3979153C">
      <w:pPr>
        <w:spacing w:line="360" w:lineRule="auto"/>
        <w:ind w:firstLine="672" w:firstLineChars="200"/>
        <w:rPr>
          <w:rFonts w:hint="default"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1、鼓楼区虎踞北路21号</w:t>
      </w:r>
      <w:r>
        <w:rPr>
          <w:rFonts w:hint="default" w:ascii="方正仿宋_GBK" w:hAnsi="方正仿宋_GBK" w:eastAsia="方正仿宋_GBK" w:cs="方正仿宋_GBK"/>
          <w:b w:val="0"/>
          <w:bCs w:val="0"/>
          <w:color w:val="auto"/>
          <w:spacing w:val="8"/>
          <w:kern w:val="0"/>
          <w:sz w:val="32"/>
          <w:szCs w:val="32"/>
          <w:highlight w:val="none"/>
          <w:lang w:val="en-US" w:eastAsia="zh-CN" w:bidi="ar-SA"/>
        </w:rPr>
        <w:t>古林公园牡丹园内房屋招租服务项目报价单</w:t>
      </w:r>
    </w:p>
    <w:p w14:paraId="12407B5F">
      <w:pPr>
        <w:spacing w:line="360" w:lineRule="auto"/>
        <w:ind w:firstLine="672" w:firstLineChars="200"/>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2、古林公园公有房屋公开招租项目委托招租及使用管理三方协议</w:t>
      </w:r>
    </w:p>
    <w:p w14:paraId="005A7C0A">
      <w:pPr>
        <w:spacing w:line="360" w:lineRule="auto"/>
        <w:ind w:firstLine="672" w:firstLineChars="200"/>
        <w:rPr>
          <w:rFonts w:hint="default"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 xml:space="preserve">3、安全生产管理协议书 </w:t>
      </w:r>
    </w:p>
    <w:p w14:paraId="37E20644">
      <w:pPr>
        <w:pStyle w:val="6"/>
        <w:keepNext w:val="0"/>
        <w:keepLines w:val="0"/>
        <w:widowControl/>
        <w:suppressLineNumbers w:val="0"/>
        <w:ind w:left="958" w:leftChars="456" w:firstLine="0" w:firstLineChars="0"/>
        <w:jc w:val="left"/>
        <w:rPr>
          <w:rFonts w:hint="default" w:ascii="Times New Roman" w:hAnsi="Times New Roman" w:eastAsia="方正仿宋_GBK" w:cs="Times New Roman"/>
          <w:kern w:val="2"/>
          <w:sz w:val="32"/>
          <w:szCs w:val="32"/>
          <w:lang w:val="en-US" w:eastAsia="zh-CN" w:bidi="ar-SA"/>
        </w:rPr>
      </w:pPr>
    </w:p>
    <w:p w14:paraId="59CE1307">
      <w:pPr>
        <w:pStyle w:val="6"/>
        <w:keepNext w:val="0"/>
        <w:keepLines w:val="0"/>
        <w:widowControl/>
        <w:suppressLineNumbers w:val="0"/>
        <w:ind w:left="958" w:leftChars="456" w:firstLine="0" w:firstLineChars="0"/>
        <w:jc w:val="left"/>
        <w:rPr>
          <w:rFonts w:hint="default" w:ascii="Times New Roman" w:hAnsi="Times New Roman" w:eastAsia="方正仿宋_GBK" w:cs="Times New Roman"/>
          <w:kern w:val="2"/>
          <w:sz w:val="32"/>
          <w:szCs w:val="32"/>
          <w:lang w:val="en-US" w:eastAsia="zh-CN" w:bidi="ar-SA"/>
        </w:rPr>
      </w:pPr>
    </w:p>
    <w:p w14:paraId="1CB7132B">
      <w:pPr>
        <w:pStyle w:val="6"/>
        <w:keepNext w:val="0"/>
        <w:keepLines w:val="0"/>
        <w:widowControl/>
        <w:suppressLineNumbers w:val="0"/>
        <w:ind w:left="958" w:leftChars="456" w:firstLine="0" w:firstLineChars="0"/>
        <w:jc w:val="left"/>
        <w:rPr>
          <w:rFonts w:hint="default" w:ascii="Times New Roman" w:hAnsi="Times New Roman" w:eastAsia="方正仿宋_GBK" w:cs="Times New Roman"/>
          <w:kern w:val="2"/>
          <w:sz w:val="32"/>
          <w:szCs w:val="32"/>
          <w:lang w:val="en-US" w:eastAsia="zh-CN" w:bidi="ar-SA"/>
        </w:rPr>
      </w:pPr>
    </w:p>
    <w:p w14:paraId="576F441E">
      <w:pPr>
        <w:pStyle w:val="6"/>
        <w:keepNext w:val="0"/>
        <w:keepLines w:val="0"/>
        <w:widowControl/>
        <w:suppressLineNumbers w:val="0"/>
        <w:ind w:left="958" w:leftChars="456" w:firstLine="0" w:firstLineChars="0"/>
        <w:jc w:val="left"/>
        <w:rPr>
          <w:rFonts w:hint="default" w:ascii="Times New Roman" w:hAnsi="Times New Roman" w:eastAsia="方正仿宋_GBK" w:cs="Times New Roman"/>
          <w:kern w:val="2"/>
          <w:sz w:val="32"/>
          <w:szCs w:val="32"/>
          <w:lang w:val="en-US" w:eastAsia="zh-CN" w:bidi="ar-SA"/>
        </w:rPr>
      </w:pPr>
    </w:p>
    <w:p w14:paraId="5A86C40D">
      <w:pPr>
        <w:pStyle w:val="6"/>
        <w:keepNext w:val="0"/>
        <w:keepLines w:val="0"/>
        <w:widowControl/>
        <w:suppressLineNumbers w:val="0"/>
        <w:ind w:left="958" w:leftChars="456" w:firstLine="0" w:firstLineChars="0"/>
        <w:jc w:val="left"/>
        <w:rPr>
          <w:rFonts w:hint="default" w:ascii="Times New Roman" w:hAnsi="Times New Roman" w:eastAsia="方正仿宋_GBK" w:cs="Times New Roman"/>
          <w:kern w:val="2"/>
          <w:sz w:val="32"/>
          <w:szCs w:val="32"/>
          <w:lang w:val="en-US" w:eastAsia="zh-CN" w:bidi="ar-SA"/>
        </w:rPr>
      </w:pPr>
    </w:p>
    <w:p w14:paraId="52E359CD">
      <w:pPr>
        <w:spacing w:line="360" w:lineRule="auto"/>
        <w:rPr>
          <w:rFonts w:hint="eastAsia" w:ascii="方正仿宋_GBK" w:hAnsi="方正仿宋_GBK" w:eastAsia="方正仿宋_GBK" w:cs="方正仿宋_GBK"/>
          <w:b w:val="0"/>
          <w:bCs w:val="0"/>
          <w:color w:val="auto"/>
          <w:spacing w:val="8"/>
          <w:kern w:val="0"/>
          <w:sz w:val="32"/>
          <w:szCs w:val="32"/>
          <w:highlight w:val="none"/>
          <w:lang w:val="en-US" w:eastAsia="zh-CN" w:bidi="ar-SA"/>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附件1：</w:t>
      </w:r>
    </w:p>
    <w:p w14:paraId="42C1C365">
      <w:pPr>
        <w:spacing w:line="360" w:lineRule="auto"/>
        <w:jc w:val="center"/>
        <w:rPr>
          <w:rFonts w:hint="default"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鼓楼区虎踞北路21号</w:t>
      </w:r>
      <w:r>
        <w:rPr>
          <w:rFonts w:hint="default" w:ascii="Times New Roman" w:hAnsi="Times New Roman" w:eastAsia="方正小标宋_GBK" w:cs="Times New Roman"/>
          <w:kern w:val="2"/>
          <w:sz w:val="44"/>
          <w:szCs w:val="44"/>
          <w:lang w:val="en-US" w:eastAsia="zh-CN" w:bidi="ar-SA"/>
        </w:rPr>
        <w:t>古林公园牡丹园内房屋招租服务项目报价单</w:t>
      </w:r>
    </w:p>
    <w:p w14:paraId="731B0F1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致：南京鼓楼文旅集团有限公司</w:t>
      </w:r>
    </w:p>
    <w:p w14:paraId="4C9ED5E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根据贵方发布的《鼓楼区虎踞北路21号古林公园牡丹园内房屋招租公告》要求，我方已充分理解项目内容及承租要求，现正式提交报价如下：</w:t>
      </w:r>
    </w:p>
    <w:p w14:paraId="37E057B5">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一、项目基本信息</w:t>
      </w:r>
    </w:p>
    <w:p w14:paraId="0DE87D2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项目名称：鼓楼区虎踞北路21号古林公园牡丹园内房屋招租服务</w:t>
      </w:r>
    </w:p>
    <w:p w14:paraId="72A6ACC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招租方式：竞争性磋商</w:t>
      </w:r>
    </w:p>
    <w:p w14:paraId="40F6F9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最低租赁限价：人民币5.5万元/年（大写：伍万伍仟元整每年）</w:t>
      </w:r>
    </w:p>
    <w:p w14:paraId="06CD68A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承租期限：自合同签订之日起</w:t>
      </w:r>
      <w:r>
        <w:rPr>
          <w:rFonts w:hint="eastAsia" w:ascii="Times New Roman" w:hAnsi="Times New Roman" w:eastAsia="方正仿宋_GBK" w:cs="Times New Roman"/>
          <w:kern w:val="2"/>
          <w:sz w:val="32"/>
          <w:szCs w:val="32"/>
          <w:lang w:val="en-US" w:eastAsia="zh-CN" w:bidi="ar-SA"/>
        </w:rPr>
        <w:t>五</w:t>
      </w:r>
      <w:r>
        <w:rPr>
          <w:rFonts w:hint="default" w:ascii="Times New Roman" w:hAnsi="Times New Roman" w:eastAsia="方正仿宋_GBK" w:cs="Times New Roman"/>
          <w:kern w:val="2"/>
          <w:sz w:val="32"/>
          <w:szCs w:val="32"/>
          <w:lang w:val="en-US" w:eastAsia="zh-CN" w:bidi="ar-SA"/>
        </w:rPr>
        <w:t>年</w:t>
      </w:r>
    </w:p>
    <w:p w14:paraId="4E8483E3">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二、投标单位（供应商）信息</w:t>
      </w:r>
    </w:p>
    <w:p w14:paraId="221A479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单位全称（盖章）：_____________________</w:t>
      </w:r>
    </w:p>
    <w:p w14:paraId="44306F4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统一社会信用代码：____________________</w:t>
      </w:r>
    </w:p>
    <w:p w14:paraId="22933CAE">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授权代表（签字）：_____________________</w:t>
      </w:r>
    </w:p>
    <w:p w14:paraId="56D172E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联</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系</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电</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话：______________________</w:t>
      </w:r>
    </w:p>
    <w:p w14:paraId="037D808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日</w:t>
      </w:r>
      <w:r>
        <w:rPr>
          <w:rFonts w:hint="eastAsia" w:ascii="Times New Roman" w:hAnsi="Times New Roman" w:eastAsia="方正仿宋_GBK" w:cs="Times New Roman"/>
          <w:kern w:val="2"/>
          <w:sz w:val="32"/>
          <w:szCs w:val="32"/>
          <w:lang w:val="en-US" w:eastAsia="zh-CN" w:bidi="ar-SA"/>
        </w:rPr>
        <w:t xml:space="preserve">          </w:t>
      </w:r>
      <w:r>
        <w:rPr>
          <w:rFonts w:hint="default" w:ascii="Times New Roman" w:hAnsi="Times New Roman" w:eastAsia="方正仿宋_GBK" w:cs="Times New Roman"/>
          <w:kern w:val="2"/>
          <w:sz w:val="32"/>
          <w:szCs w:val="32"/>
          <w:lang w:val="en-US" w:eastAsia="zh-CN" w:bidi="ar-SA"/>
        </w:rPr>
        <w:t>期：</w:t>
      </w:r>
      <w:r>
        <w:rPr>
          <w:rFonts w:hint="default" w:ascii="Times New Roman" w:hAnsi="Times New Roman" w:eastAsia="方正仿宋_GBK" w:cs="Times New Roman"/>
          <w:kern w:val="2"/>
          <w:sz w:val="32"/>
          <w:szCs w:val="32"/>
          <w:u w:val="single"/>
          <w:lang w:val="en-US" w:eastAsia="zh-CN" w:bidi="ar-SA"/>
        </w:rPr>
        <w:t>​</w:t>
      </w:r>
      <w:r>
        <w:rPr>
          <w:rFonts w:hint="eastAsia"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年</w:t>
      </w:r>
      <w:r>
        <w:rPr>
          <w:rFonts w:hint="eastAsia"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月</w:t>
      </w:r>
      <w:r>
        <w:rPr>
          <w:rFonts w:hint="eastAsia" w:ascii="Times New Roman" w:hAnsi="Times New Roman" w:eastAsia="方正仿宋_GBK" w:cs="Times New Roman"/>
          <w:kern w:val="2"/>
          <w:sz w:val="32"/>
          <w:szCs w:val="32"/>
          <w:u w:val="single"/>
          <w:lang w:val="en-US" w:eastAsia="zh-CN" w:bidi="ar-SA"/>
        </w:rPr>
        <w:t xml:space="preserve">     </w:t>
      </w:r>
      <w:r>
        <w:rPr>
          <w:rFonts w:hint="default" w:ascii="Times New Roman" w:hAnsi="Times New Roman" w:eastAsia="方正仿宋_GBK" w:cs="Times New Roman"/>
          <w:kern w:val="2"/>
          <w:sz w:val="32"/>
          <w:szCs w:val="32"/>
          <w:lang w:val="en-US" w:eastAsia="zh-CN" w:bidi="ar-SA"/>
        </w:rPr>
        <w:t>日</w:t>
      </w:r>
    </w:p>
    <w:p w14:paraId="1C46357F">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三、我方报价</w:t>
      </w:r>
    </w:p>
    <w:p w14:paraId="4934B8F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我方承诺所报租金价格均不低于上述最低租赁限价，并完全接受租金每两年递增2%的条款。详细报价如下表：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2588"/>
        <w:gridCol w:w="2362"/>
        <w:gridCol w:w="2740"/>
      </w:tblGrid>
      <w:tr w14:paraId="1AED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5034D8C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eastAsia" w:ascii="Times New Roman" w:hAnsi="Times New Roman" w:eastAsia="方正仿宋_GBK" w:cs="Times New Roman"/>
                <w:kern w:val="2"/>
                <w:sz w:val="28"/>
                <w:szCs w:val="28"/>
                <w:vertAlign w:val="baseline"/>
                <w:lang w:val="en-US" w:eastAsia="zh-CN" w:bidi="ar-SA"/>
              </w:rPr>
              <w:t>承租年度</w:t>
            </w:r>
          </w:p>
        </w:tc>
        <w:tc>
          <w:tcPr>
            <w:tcW w:w="2588" w:type="dxa"/>
          </w:tcPr>
          <w:p w14:paraId="7C500B0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kern w:val="2"/>
                <w:sz w:val="28"/>
                <w:szCs w:val="28"/>
                <w:lang w:val="en-US" w:eastAsia="zh-CN" w:bidi="ar-SA"/>
              </w:rPr>
              <w:t>报价年度租</w:t>
            </w:r>
            <w:r>
              <w:rPr>
                <w:rFonts w:hint="eastAsia" w:ascii="Times New Roman" w:hAnsi="Times New Roman" w:eastAsia="方正仿宋_GBK" w:cs="Times New Roman"/>
                <w:kern w:val="2"/>
                <w:sz w:val="28"/>
                <w:szCs w:val="28"/>
                <w:lang w:val="en-US" w:eastAsia="zh-CN" w:bidi="ar-SA"/>
              </w:rPr>
              <w:t>金</w:t>
            </w:r>
            <w:r>
              <w:rPr>
                <w:rFonts w:hint="default" w:ascii="Times New Roman" w:hAnsi="Times New Roman" w:eastAsia="方正仿宋_GBK" w:cs="Times New Roman"/>
                <w:kern w:val="2"/>
                <w:sz w:val="28"/>
                <w:szCs w:val="28"/>
                <w:lang w:val="en-US" w:eastAsia="zh-CN" w:bidi="ar-SA"/>
              </w:rPr>
              <w:t>（元）</w:t>
            </w:r>
          </w:p>
        </w:tc>
        <w:tc>
          <w:tcPr>
            <w:tcW w:w="2362" w:type="dxa"/>
          </w:tcPr>
          <w:p w14:paraId="2CCBA95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default" w:ascii="Times New Roman" w:hAnsi="Times New Roman" w:eastAsia="方正仿宋_GBK" w:cs="Times New Roman"/>
                <w:kern w:val="2"/>
                <w:sz w:val="28"/>
                <w:szCs w:val="28"/>
                <w:lang w:val="en-US" w:eastAsia="zh-CN" w:bidi="ar-SA"/>
              </w:rPr>
              <w:t>租金小计（元）</w:t>
            </w:r>
          </w:p>
        </w:tc>
        <w:tc>
          <w:tcPr>
            <w:tcW w:w="2740" w:type="dxa"/>
          </w:tcPr>
          <w:p w14:paraId="43920D7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center"/>
              <w:textAlignment w:val="auto"/>
              <w:rPr>
                <w:rFonts w:hint="default" w:ascii="Times New Roman" w:hAnsi="Times New Roman" w:eastAsia="方正仿宋_GBK" w:cs="Times New Roman"/>
                <w:kern w:val="2"/>
                <w:sz w:val="28"/>
                <w:szCs w:val="28"/>
                <w:vertAlign w:val="baseline"/>
                <w:lang w:val="en-US" w:eastAsia="zh-CN" w:bidi="ar-SA"/>
              </w:rPr>
            </w:pPr>
            <w:r>
              <w:rPr>
                <w:rFonts w:hint="eastAsia" w:ascii="Times New Roman" w:hAnsi="Times New Roman" w:eastAsia="方正仿宋_GBK" w:cs="Times New Roman"/>
                <w:kern w:val="2"/>
                <w:sz w:val="28"/>
                <w:szCs w:val="28"/>
                <w:lang w:val="en-US" w:eastAsia="zh-CN" w:bidi="ar-SA"/>
              </w:rPr>
              <w:t>备注</w:t>
            </w:r>
          </w:p>
        </w:tc>
      </w:tr>
      <w:tr w14:paraId="3705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45A73ED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第一年</w:t>
            </w:r>
          </w:p>
        </w:tc>
        <w:tc>
          <w:tcPr>
            <w:tcW w:w="2588" w:type="dxa"/>
          </w:tcPr>
          <w:p w14:paraId="54D0565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362" w:type="dxa"/>
          </w:tcPr>
          <w:p w14:paraId="1198434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740" w:type="dxa"/>
          </w:tcPr>
          <w:p w14:paraId="31F5CEF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kern w:val="2"/>
                <w:sz w:val="24"/>
                <w:szCs w:val="24"/>
                <w:lang w:val="en-US" w:eastAsia="zh-CN" w:bidi="ar-SA"/>
              </w:rPr>
              <w:t>首年租金</w:t>
            </w:r>
          </w:p>
        </w:tc>
      </w:tr>
      <w:tr w14:paraId="58D9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53ADDD8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第二年</w:t>
            </w:r>
          </w:p>
        </w:tc>
        <w:tc>
          <w:tcPr>
            <w:tcW w:w="2588" w:type="dxa"/>
          </w:tcPr>
          <w:p w14:paraId="6684354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362" w:type="dxa"/>
          </w:tcPr>
          <w:p w14:paraId="049B4D01">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740" w:type="dxa"/>
          </w:tcPr>
          <w:p w14:paraId="16851CB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kern w:val="2"/>
                <w:sz w:val="24"/>
                <w:szCs w:val="24"/>
                <w:lang w:val="en-US" w:eastAsia="zh-CN" w:bidi="ar-SA"/>
              </w:rPr>
              <w:t>与第一年相同</w:t>
            </w:r>
          </w:p>
        </w:tc>
      </w:tr>
      <w:tr w14:paraId="7461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142C4CD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第三年</w:t>
            </w:r>
          </w:p>
        </w:tc>
        <w:tc>
          <w:tcPr>
            <w:tcW w:w="2588" w:type="dxa"/>
          </w:tcPr>
          <w:p w14:paraId="2E245F6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362" w:type="dxa"/>
          </w:tcPr>
          <w:p w14:paraId="453C799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740" w:type="dxa"/>
          </w:tcPr>
          <w:p w14:paraId="5DDD67F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kern w:val="2"/>
                <w:sz w:val="24"/>
                <w:szCs w:val="24"/>
                <w:lang w:val="en-US" w:eastAsia="zh-CN" w:bidi="ar-SA"/>
              </w:rPr>
              <w:t>在第二年基础上递增2%</w:t>
            </w:r>
          </w:p>
        </w:tc>
      </w:tr>
      <w:tr w14:paraId="3379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1E9A553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第四年</w:t>
            </w:r>
          </w:p>
        </w:tc>
        <w:tc>
          <w:tcPr>
            <w:tcW w:w="2588" w:type="dxa"/>
          </w:tcPr>
          <w:p w14:paraId="482BF38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362" w:type="dxa"/>
          </w:tcPr>
          <w:p w14:paraId="3309153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740" w:type="dxa"/>
          </w:tcPr>
          <w:p w14:paraId="5D86BC8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kern w:val="2"/>
                <w:sz w:val="24"/>
                <w:szCs w:val="24"/>
                <w:lang w:val="en-US" w:eastAsia="zh-CN" w:bidi="ar-SA"/>
              </w:rPr>
              <w:t>与第三年相同</w:t>
            </w:r>
          </w:p>
        </w:tc>
      </w:tr>
      <w:tr w14:paraId="323C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6F7A237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第五年</w:t>
            </w:r>
          </w:p>
        </w:tc>
        <w:tc>
          <w:tcPr>
            <w:tcW w:w="2588" w:type="dxa"/>
          </w:tcPr>
          <w:p w14:paraId="1F12D48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362" w:type="dxa"/>
          </w:tcPr>
          <w:p w14:paraId="6570C99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740" w:type="dxa"/>
          </w:tcPr>
          <w:p w14:paraId="6064DFC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kern w:val="2"/>
                <w:sz w:val="24"/>
                <w:szCs w:val="24"/>
                <w:lang w:val="en-US" w:eastAsia="zh-CN" w:bidi="ar-SA"/>
              </w:rPr>
              <w:t>在第四年基础上递增2%</w:t>
            </w:r>
          </w:p>
        </w:tc>
      </w:tr>
      <w:tr w14:paraId="3961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1" w:type="dxa"/>
          </w:tcPr>
          <w:p w14:paraId="178FCBB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both"/>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Times New Roman" w:hAnsi="Times New Roman" w:eastAsia="方正仿宋_GBK" w:cs="Times New Roman"/>
                <w:kern w:val="2"/>
                <w:sz w:val="24"/>
                <w:szCs w:val="24"/>
                <w:vertAlign w:val="baseline"/>
                <w:lang w:val="en-US" w:eastAsia="zh-CN" w:bidi="ar-SA"/>
              </w:rPr>
              <w:t>五年租金总价</w:t>
            </w:r>
          </w:p>
        </w:tc>
        <w:tc>
          <w:tcPr>
            <w:tcW w:w="2588" w:type="dxa"/>
          </w:tcPr>
          <w:p w14:paraId="231530E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362" w:type="dxa"/>
          </w:tcPr>
          <w:p w14:paraId="67786D0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p>
        </w:tc>
        <w:tc>
          <w:tcPr>
            <w:tcW w:w="2740" w:type="dxa"/>
          </w:tcPr>
          <w:p w14:paraId="187F69C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仿宋_GBK" w:cs="Times New Roman"/>
                <w:kern w:val="2"/>
                <w:sz w:val="24"/>
                <w:szCs w:val="24"/>
                <w:lang w:val="en-US" w:eastAsia="zh-CN" w:bidi="ar-SA"/>
              </w:rPr>
              <w:t>（大写：</w:t>
            </w:r>
            <w:r>
              <w:rPr>
                <w:rFonts w:hint="eastAsia" w:ascii="Times New Roman" w:hAnsi="Times New Roman" w:eastAsia="方正仿宋_GBK" w:cs="Times New Roman"/>
                <w:kern w:val="2"/>
                <w:sz w:val="24"/>
                <w:szCs w:val="24"/>
                <w:lang w:val="en-US" w:eastAsia="zh-CN" w:bidi="ar-SA"/>
              </w:rPr>
              <w:t xml:space="preserve">             </w:t>
            </w:r>
            <w:r>
              <w:rPr>
                <w:rFonts w:hint="default" w:ascii="Times New Roman" w:hAnsi="Times New Roman" w:eastAsia="方正仿宋_GBK" w:cs="Times New Roman"/>
                <w:kern w:val="2"/>
                <w:sz w:val="24"/>
                <w:szCs w:val="24"/>
                <w:lang w:val="en-US" w:eastAsia="zh-CN" w:bidi="ar-SA"/>
              </w:rPr>
              <w:t>）</w:t>
            </w:r>
          </w:p>
        </w:tc>
      </w:tr>
    </w:tbl>
    <w:p w14:paraId="5BA529D6">
      <w:pPr>
        <w:keepNext w:val="0"/>
        <w:keepLines w:val="0"/>
        <w:pageBreakBefore w:val="0"/>
        <w:widowControl w:val="0"/>
        <w:kinsoku/>
        <w:wordWrap/>
        <w:overflowPunct/>
        <w:topLinePunct w:val="0"/>
        <w:autoSpaceDE/>
        <w:autoSpaceDN/>
        <w:bidi w:val="0"/>
        <w:adjustRightInd/>
        <w:snapToGrid/>
        <w:spacing w:beforeAutospacing="0" w:afterAutospacing="0" w:line="578" w:lineRule="exact"/>
        <w:jc w:val="both"/>
        <w:textAlignment w:val="auto"/>
        <w:rPr>
          <w:rFonts w:hint="default" w:ascii="Times New Roman" w:hAnsi="Times New Roman" w:eastAsia="方正黑体_GBK" w:cs="Times New Roman"/>
          <w:sz w:val="32"/>
          <w:szCs w:val="32"/>
          <w:lang w:val="en-US" w:eastAsia="zh-CN"/>
        </w:rPr>
      </w:pPr>
    </w:p>
    <w:p w14:paraId="7439B707">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四、声明与承诺</w:t>
      </w:r>
    </w:p>
    <w:p w14:paraId="23620E3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本报价是响应本次招租公告的不可撤销的正式报价。</w:t>
      </w:r>
    </w:p>
    <w:p w14:paraId="411C80C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我方同意，贵方有权根据评审情况确定最终中选单位，并无义务必须接受最低报价。</w:t>
      </w:r>
    </w:p>
    <w:p w14:paraId="34E23B4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我方承诺所提供的一切资料及本报价单内容均真实、有效、合法。如被确认为中选单位，将按此报价与贵方签订合同，并严格履行。</w:t>
      </w:r>
    </w:p>
    <w:p w14:paraId="355DD7B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640" w:firstLineChars="200"/>
        <w:jc w:val="left"/>
        <w:textAlignment w:val="auto"/>
      </w:pPr>
      <w:r>
        <w:rPr>
          <w:rFonts w:hint="default" w:ascii="Times New Roman" w:hAnsi="Times New Roman" w:eastAsia="方正仿宋_GBK" w:cs="Times New Roman"/>
          <w:kern w:val="2"/>
          <w:sz w:val="32"/>
          <w:szCs w:val="32"/>
          <w:lang w:val="en-US" w:eastAsia="zh-CN" w:bidi="ar-SA"/>
        </w:rPr>
        <w:t>我方已知悉，报价低于最低租赁限价的将作无效响应处理。</w:t>
      </w:r>
    </w:p>
    <w:p w14:paraId="7DAC6A3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textAlignment w:val="auto"/>
      </w:pPr>
      <w:r>
        <w:rPr>
          <w:rStyle w:val="11"/>
        </w:rPr>
        <w:t>（以下无正文）</w:t>
      </w:r>
    </w:p>
    <w:p w14:paraId="37AAF0C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jc w:val="left"/>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填表说明：</w:t>
      </w:r>
    </w:p>
    <w:p w14:paraId="49FBA18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80" w:firstLineChars="200"/>
        <w:jc w:val="left"/>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1、</w:t>
      </w:r>
      <w:r>
        <w:rPr>
          <w:rFonts w:hint="default" w:ascii="Times New Roman" w:hAnsi="Times New Roman" w:eastAsia="方正仿宋_GBK" w:cs="Times New Roman"/>
          <w:kern w:val="2"/>
          <w:sz w:val="24"/>
          <w:szCs w:val="24"/>
          <w:lang w:val="en-US" w:eastAsia="zh-CN" w:bidi="ar-SA"/>
        </w:rPr>
        <w:t>请投标单位使用电脑填写或正楷手写，确保字迹清晰、信息准确。</w:t>
      </w:r>
    </w:p>
    <w:p w14:paraId="06556E1F">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80" w:firstLineChars="200"/>
        <w:jc w:val="left"/>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2、</w:t>
      </w:r>
      <w:r>
        <w:rPr>
          <w:rFonts w:hint="default" w:ascii="Times New Roman" w:hAnsi="Times New Roman" w:eastAsia="方正仿宋_GBK" w:cs="Times New Roman"/>
          <w:kern w:val="2"/>
          <w:sz w:val="24"/>
          <w:szCs w:val="24"/>
          <w:lang w:val="en-US" w:eastAsia="zh-CN" w:bidi="ar-SA"/>
        </w:rPr>
        <w:t>“五年租金总价”为第1年至第5年租金之和。</w:t>
      </w:r>
    </w:p>
    <w:p w14:paraId="46A4B08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80" w:firstLineChars="200"/>
        <w:jc w:val="left"/>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3、</w:t>
      </w:r>
      <w:r>
        <w:rPr>
          <w:rFonts w:hint="default" w:ascii="Times New Roman" w:hAnsi="Times New Roman" w:eastAsia="方正仿宋_GBK" w:cs="Times New Roman"/>
          <w:kern w:val="2"/>
          <w:sz w:val="24"/>
          <w:szCs w:val="24"/>
          <w:lang w:val="en-US" w:eastAsia="zh-CN" w:bidi="ar-SA"/>
        </w:rPr>
        <w:t>本报价单必须由法定代表人或其授权代表签字并加盖单位公章方为有效。</w:t>
      </w:r>
    </w:p>
    <w:p w14:paraId="6727A9E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80" w:firstLineChars="200"/>
        <w:jc w:val="left"/>
        <w:textAlignment w:val="auto"/>
        <w:rPr>
          <w:rFonts w:hint="default" w:ascii="Times New Roman" w:hAnsi="Times New Roman" w:eastAsia="方正仿宋_GBK" w:cs="Times New Roman"/>
          <w:kern w:val="2"/>
          <w:sz w:val="24"/>
          <w:szCs w:val="24"/>
          <w:lang w:val="en-US" w:eastAsia="zh-CN" w:bidi="ar-SA"/>
        </w:rPr>
      </w:pPr>
      <w:r>
        <w:rPr>
          <w:rFonts w:hint="eastAsia" w:ascii="Times New Roman" w:hAnsi="Times New Roman" w:eastAsia="方正仿宋_GBK" w:cs="Times New Roman"/>
          <w:kern w:val="2"/>
          <w:sz w:val="24"/>
          <w:szCs w:val="24"/>
          <w:lang w:val="en-US" w:eastAsia="zh-CN" w:bidi="ar-SA"/>
        </w:rPr>
        <w:t>4、</w:t>
      </w:r>
      <w:r>
        <w:rPr>
          <w:rFonts w:hint="default" w:ascii="Times New Roman" w:hAnsi="Times New Roman" w:eastAsia="方正仿宋_GBK" w:cs="Times New Roman"/>
          <w:kern w:val="2"/>
          <w:sz w:val="24"/>
          <w:szCs w:val="24"/>
          <w:lang w:val="en-US" w:eastAsia="zh-CN" w:bidi="ar-SA"/>
        </w:rPr>
        <w:t>本报价单应作为响应文件的一部分，与其他文件一并密封提交。</w:t>
      </w:r>
    </w:p>
    <w:p w14:paraId="6AA8F8A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78" w:lineRule="exact"/>
        <w:ind w:firstLine="480" w:firstLineChars="200"/>
        <w:jc w:val="left"/>
        <w:textAlignment w:val="auto"/>
        <w:rPr>
          <w:rFonts w:hint="default" w:ascii="Times New Roman" w:hAnsi="Times New Roman" w:eastAsia="方正仿宋_GBK" w:cs="Times New Roman"/>
          <w:kern w:val="2"/>
          <w:sz w:val="24"/>
          <w:szCs w:val="24"/>
          <w:lang w:val="en-US" w:eastAsia="zh-CN" w:bidi="ar-SA"/>
        </w:rPr>
      </w:pPr>
    </w:p>
    <w:p w14:paraId="09EE21E1">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14C56969">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578FE4C0">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5DFDF8B8">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1191755F">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63B35A78">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090DCA31">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4D07E4BC">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77587DC8">
      <w:pPr>
        <w:pStyle w:val="6"/>
        <w:keepNext w:val="0"/>
        <w:keepLines w:val="0"/>
        <w:widowControl/>
        <w:suppressLineNumbers w:val="0"/>
        <w:jc w:val="left"/>
        <w:rPr>
          <w:rFonts w:hint="default" w:ascii="Times New Roman" w:hAnsi="Times New Roman" w:eastAsia="方正仿宋_GBK" w:cs="Times New Roman"/>
          <w:kern w:val="2"/>
          <w:sz w:val="32"/>
          <w:szCs w:val="32"/>
          <w:lang w:val="en-US" w:eastAsia="zh-CN" w:bidi="ar-SA"/>
        </w:rPr>
      </w:pPr>
    </w:p>
    <w:p w14:paraId="2FECC37F">
      <w:pPr>
        <w:spacing w:line="360" w:lineRule="auto"/>
        <w:rPr>
          <w:rFonts w:hint="eastAsia" w:ascii="方正仿宋_GBK" w:hAnsi="方正仿宋_GBK" w:eastAsia="方正仿宋_GBK" w:cs="方正仿宋_GBK"/>
          <w:b w:val="0"/>
          <w:bCs w:val="0"/>
          <w:color w:val="auto"/>
          <w:spacing w:val="8"/>
          <w:kern w:val="0"/>
          <w:sz w:val="32"/>
          <w:szCs w:val="32"/>
          <w:highlight w:val="none"/>
          <w:lang w:val="en-US" w:eastAsia="zh-CN" w:bidi="ar-SA"/>
        </w:rPr>
      </w:pPr>
    </w:p>
    <w:p w14:paraId="34E831F2">
      <w:pPr>
        <w:spacing w:line="360" w:lineRule="auto"/>
        <w:rPr>
          <w:rFonts w:ascii="黑体" w:hAnsi="黑体" w:eastAsia="黑体"/>
          <w:sz w:val="52"/>
          <w:szCs w:val="52"/>
        </w:rPr>
      </w:pPr>
      <w:r>
        <w:rPr>
          <w:rFonts w:hint="eastAsia" w:ascii="方正仿宋_GBK" w:hAnsi="方正仿宋_GBK" w:eastAsia="方正仿宋_GBK" w:cs="方正仿宋_GBK"/>
          <w:b w:val="0"/>
          <w:bCs w:val="0"/>
          <w:color w:val="auto"/>
          <w:spacing w:val="8"/>
          <w:kern w:val="0"/>
          <w:sz w:val="32"/>
          <w:szCs w:val="32"/>
          <w:highlight w:val="none"/>
          <w:lang w:val="en-US" w:eastAsia="zh-CN" w:bidi="ar-SA"/>
        </w:rPr>
        <w:t>附件2：</w:t>
      </w:r>
    </w:p>
    <w:p w14:paraId="79E2A60C">
      <w:pPr>
        <w:autoSpaceDE w:val="0"/>
        <w:autoSpaceDN w:val="0"/>
        <w:adjustRightInd w:val="0"/>
        <w:spacing w:line="480" w:lineRule="auto"/>
        <w:jc w:val="center"/>
        <w:rPr>
          <w:rFonts w:hint="eastAsia" w:ascii="黑体" w:hAnsi="黑体" w:eastAsia="黑体"/>
          <w:sz w:val="44"/>
          <w:szCs w:val="44"/>
          <w:u w:val="none"/>
        </w:rPr>
      </w:pPr>
      <w:r>
        <w:rPr>
          <w:rFonts w:hint="eastAsia" w:ascii="黑体" w:hAnsi="黑体" w:eastAsia="黑体"/>
          <w:sz w:val="44"/>
          <w:szCs w:val="44"/>
          <w:u w:val="none"/>
        </w:rPr>
        <w:t>古林公园公有房屋公开招租项目</w:t>
      </w:r>
    </w:p>
    <w:p w14:paraId="533F317E">
      <w:pPr>
        <w:autoSpaceDE w:val="0"/>
        <w:autoSpaceDN w:val="0"/>
        <w:adjustRightInd w:val="0"/>
        <w:spacing w:line="480" w:lineRule="auto"/>
        <w:jc w:val="center"/>
        <w:rPr>
          <w:rFonts w:ascii="黑体" w:hAnsi="黑体" w:eastAsia="黑体"/>
          <w:sz w:val="44"/>
          <w:szCs w:val="44"/>
        </w:rPr>
      </w:pPr>
      <w:r>
        <w:rPr>
          <w:rFonts w:hint="eastAsia" w:ascii="黑体" w:hAnsi="黑体" w:eastAsia="黑体"/>
          <w:sz w:val="44"/>
          <w:szCs w:val="44"/>
        </w:rPr>
        <w:t>委托招租及使用管理三方协议</w:t>
      </w:r>
    </w:p>
    <w:p w14:paraId="5AAB5602">
      <w:pPr>
        <w:autoSpaceDE w:val="0"/>
        <w:autoSpaceDN w:val="0"/>
        <w:adjustRightInd w:val="0"/>
        <w:spacing w:line="500" w:lineRule="atLeast"/>
        <w:jc w:val="center"/>
        <w:rPr>
          <w:rFonts w:eastAsia="仿宋_GB2312"/>
          <w:kern w:val="0"/>
          <w:sz w:val="44"/>
          <w:szCs w:val="44"/>
          <w:lang w:val="zh-CN"/>
        </w:rPr>
      </w:pPr>
    </w:p>
    <w:p w14:paraId="45C6A3E7">
      <w:pPr>
        <w:autoSpaceDE w:val="0"/>
        <w:autoSpaceDN w:val="0"/>
        <w:adjustRightInd w:val="0"/>
        <w:spacing w:line="500" w:lineRule="atLeast"/>
        <w:jc w:val="left"/>
        <w:rPr>
          <w:rFonts w:eastAsia="仿宋_GB2312"/>
          <w:b/>
          <w:kern w:val="0"/>
          <w:sz w:val="32"/>
          <w:szCs w:val="32"/>
          <w:lang w:val="zh-CN"/>
        </w:rPr>
      </w:pPr>
    </w:p>
    <w:p w14:paraId="519B4A13">
      <w:pPr>
        <w:autoSpaceDE w:val="0"/>
        <w:autoSpaceDN w:val="0"/>
        <w:adjustRightInd w:val="0"/>
        <w:spacing w:line="500" w:lineRule="atLeast"/>
        <w:jc w:val="left"/>
        <w:rPr>
          <w:rFonts w:eastAsia="仿宋_GB2312"/>
          <w:b/>
          <w:kern w:val="0"/>
          <w:sz w:val="32"/>
          <w:szCs w:val="32"/>
          <w:u w:val="single"/>
          <w:lang w:val="zh-CN"/>
        </w:rPr>
      </w:pPr>
    </w:p>
    <w:p w14:paraId="53FDD738">
      <w:pPr>
        <w:autoSpaceDE w:val="0"/>
        <w:autoSpaceDN w:val="0"/>
        <w:adjustRightInd w:val="0"/>
        <w:spacing w:line="500" w:lineRule="atLeast"/>
        <w:jc w:val="left"/>
        <w:rPr>
          <w:rFonts w:eastAsia="仿宋_GB2312"/>
          <w:b/>
          <w:kern w:val="0"/>
          <w:sz w:val="32"/>
          <w:szCs w:val="32"/>
          <w:u w:val="single"/>
          <w:lang w:val="zh-CN"/>
        </w:rPr>
      </w:pPr>
      <w:r>
        <w:rPr>
          <w:rFonts w:eastAsia="仿宋_GB2312"/>
          <w:b/>
          <w:kern w:val="0"/>
          <w:sz w:val="32"/>
          <w:szCs w:val="32"/>
          <w:lang w:val="zh-CN"/>
        </w:rPr>
        <w:t>甲方（</w:t>
      </w:r>
      <w:r>
        <w:rPr>
          <w:rFonts w:hint="eastAsia" w:ascii="仿宋_GB2312" w:eastAsia="仿宋_GB2312"/>
          <w:b/>
          <w:sz w:val="32"/>
          <w:szCs w:val="32"/>
        </w:rPr>
        <w:t>委托方</w:t>
      </w:r>
      <w:r>
        <w:rPr>
          <w:rFonts w:eastAsia="仿宋_GB2312"/>
          <w:b/>
          <w:kern w:val="0"/>
          <w:sz w:val="32"/>
          <w:szCs w:val="32"/>
          <w:lang w:val="zh-CN"/>
        </w:rPr>
        <w:t>）：</w:t>
      </w:r>
      <w:r>
        <w:rPr>
          <w:rFonts w:hint="eastAsia" w:eastAsia="仿宋_GB2312"/>
          <w:kern w:val="0"/>
          <w:sz w:val="32"/>
          <w:szCs w:val="32"/>
          <w:u w:val="single"/>
        </w:rPr>
        <w:t xml:space="preserve">  南京市古林公园管理处     </w:t>
      </w:r>
      <w:r>
        <w:rPr>
          <w:rFonts w:hint="eastAsia" w:eastAsia="仿宋_GB2312"/>
          <w:kern w:val="0"/>
          <w:sz w:val="32"/>
          <w:szCs w:val="32"/>
          <w:u w:val="single"/>
          <w:lang w:val="zh-CN"/>
        </w:rPr>
        <w:t>（盖章）</w:t>
      </w:r>
    </w:p>
    <w:p w14:paraId="7AE7B38D">
      <w:pPr>
        <w:autoSpaceDE w:val="0"/>
        <w:autoSpaceDN w:val="0"/>
        <w:adjustRightInd w:val="0"/>
        <w:spacing w:line="500" w:lineRule="atLeast"/>
        <w:jc w:val="left"/>
        <w:rPr>
          <w:rFonts w:eastAsia="仿宋_GB2312"/>
          <w:b/>
          <w:kern w:val="0"/>
          <w:sz w:val="32"/>
          <w:szCs w:val="32"/>
          <w:u w:val="single"/>
          <w:lang w:val="zh-CN"/>
        </w:rPr>
      </w:pPr>
    </w:p>
    <w:p w14:paraId="10F732B3">
      <w:pPr>
        <w:autoSpaceDE w:val="0"/>
        <w:autoSpaceDN w:val="0"/>
        <w:adjustRightInd w:val="0"/>
        <w:spacing w:line="500" w:lineRule="atLeast"/>
        <w:jc w:val="left"/>
        <w:rPr>
          <w:rFonts w:eastAsia="仿宋_GB2312"/>
          <w:b/>
          <w:kern w:val="0"/>
          <w:sz w:val="32"/>
          <w:szCs w:val="32"/>
          <w:u w:val="single"/>
          <w:lang w:val="zh-CN"/>
        </w:rPr>
      </w:pPr>
    </w:p>
    <w:p w14:paraId="4A7D02AB">
      <w:pPr>
        <w:autoSpaceDE w:val="0"/>
        <w:autoSpaceDN w:val="0"/>
        <w:adjustRightInd w:val="0"/>
        <w:spacing w:line="500" w:lineRule="atLeast"/>
        <w:jc w:val="left"/>
        <w:rPr>
          <w:rFonts w:eastAsia="仿宋_GB2312"/>
          <w:b/>
          <w:kern w:val="0"/>
          <w:sz w:val="32"/>
          <w:szCs w:val="32"/>
          <w:u w:val="single"/>
          <w:lang w:val="zh-CN"/>
        </w:rPr>
      </w:pPr>
      <w:r>
        <w:rPr>
          <w:rFonts w:eastAsia="仿宋_GB2312"/>
          <w:b/>
          <w:kern w:val="0"/>
          <w:sz w:val="32"/>
          <w:szCs w:val="32"/>
          <w:lang w:val="zh-CN"/>
        </w:rPr>
        <w:t>乙方（</w:t>
      </w:r>
      <w:r>
        <w:rPr>
          <w:rFonts w:hint="eastAsia" w:ascii="仿宋_GB2312" w:eastAsia="仿宋_GB2312"/>
          <w:b/>
          <w:sz w:val="32"/>
          <w:szCs w:val="32"/>
        </w:rPr>
        <w:t>受托方</w:t>
      </w:r>
      <w:r>
        <w:rPr>
          <w:rFonts w:eastAsia="仿宋_GB2312"/>
          <w:b/>
          <w:kern w:val="0"/>
          <w:sz w:val="32"/>
          <w:szCs w:val="32"/>
          <w:lang w:val="zh-CN"/>
        </w:rPr>
        <w:t>）：</w:t>
      </w:r>
      <w:r>
        <w:rPr>
          <w:rFonts w:hint="eastAsia" w:eastAsia="仿宋_GB2312"/>
          <w:kern w:val="0"/>
          <w:sz w:val="32"/>
          <w:szCs w:val="32"/>
          <w:u w:val="single"/>
        </w:rPr>
        <w:t xml:space="preserve">  南京鼓楼文旅集团有限公司    </w:t>
      </w:r>
      <w:r>
        <w:rPr>
          <w:rFonts w:hint="eastAsia" w:eastAsia="仿宋_GB2312"/>
          <w:kern w:val="0"/>
          <w:sz w:val="32"/>
          <w:szCs w:val="32"/>
          <w:u w:val="single"/>
          <w:lang w:val="zh-CN"/>
        </w:rPr>
        <w:t>（盖章）</w:t>
      </w:r>
    </w:p>
    <w:p w14:paraId="4632CD44">
      <w:pPr>
        <w:autoSpaceDE w:val="0"/>
        <w:autoSpaceDN w:val="0"/>
        <w:adjustRightInd w:val="0"/>
        <w:spacing w:line="500" w:lineRule="atLeast"/>
        <w:jc w:val="left"/>
        <w:rPr>
          <w:rFonts w:eastAsia="仿宋_GB2312"/>
          <w:b/>
          <w:kern w:val="0"/>
          <w:sz w:val="32"/>
          <w:szCs w:val="32"/>
          <w:u w:val="single"/>
          <w:lang w:val="zh-CN"/>
        </w:rPr>
      </w:pPr>
    </w:p>
    <w:p w14:paraId="5CA2BBC4">
      <w:pPr>
        <w:autoSpaceDE w:val="0"/>
        <w:autoSpaceDN w:val="0"/>
        <w:adjustRightInd w:val="0"/>
        <w:spacing w:line="500" w:lineRule="atLeast"/>
        <w:jc w:val="left"/>
        <w:rPr>
          <w:rFonts w:eastAsia="仿宋_GB2312"/>
          <w:b/>
          <w:kern w:val="0"/>
          <w:sz w:val="32"/>
          <w:szCs w:val="32"/>
          <w:u w:val="single"/>
          <w:lang w:val="zh-CN"/>
        </w:rPr>
      </w:pPr>
    </w:p>
    <w:p w14:paraId="12856197">
      <w:pPr>
        <w:autoSpaceDE w:val="0"/>
        <w:autoSpaceDN w:val="0"/>
        <w:adjustRightInd w:val="0"/>
        <w:spacing w:line="500" w:lineRule="atLeast"/>
        <w:jc w:val="left"/>
        <w:rPr>
          <w:rFonts w:eastAsia="仿宋_GB2312"/>
          <w:b/>
          <w:kern w:val="0"/>
          <w:sz w:val="32"/>
          <w:szCs w:val="32"/>
          <w:u w:val="single"/>
          <w:lang w:val="zh-CN"/>
        </w:rPr>
      </w:pPr>
      <w:r>
        <w:rPr>
          <w:rFonts w:hint="eastAsia" w:eastAsia="仿宋_GB2312"/>
          <w:b/>
          <w:kern w:val="0"/>
          <w:sz w:val="32"/>
          <w:szCs w:val="32"/>
          <w:lang w:val="zh-CN"/>
        </w:rPr>
        <w:t>丙</w:t>
      </w:r>
      <w:r>
        <w:rPr>
          <w:rFonts w:eastAsia="仿宋_GB2312"/>
          <w:b/>
          <w:kern w:val="0"/>
          <w:sz w:val="32"/>
          <w:szCs w:val="32"/>
          <w:lang w:val="zh-CN"/>
        </w:rPr>
        <w:t>方（</w:t>
      </w:r>
      <w:r>
        <w:rPr>
          <w:rFonts w:hint="eastAsia" w:ascii="仿宋_GB2312" w:eastAsia="仿宋_GB2312"/>
          <w:b/>
          <w:sz w:val="32"/>
          <w:szCs w:val="32"/>
        </w:rPr>
        <w:t>运营方</w:t>
      </w:r>
      <w:r>
        <w:rPr>
          <w:rFonts w:eastAsia="仿宋_GB2312"/>
          <w:b/>
          <w:kern w:val="0"/>
          <w:sz w:val="32"/>
          <w:szCs w:val="32"/>
          <w:lang w:val="zh-CN"/>
        </w:rPr>
        <w:t>）：</w:t>
      </w:r>
      <w:r>
        <w:rPr>
          <w:rFonts w:hint="eastAsia" w:eastAsia="仿宋_GB2312"/>
          <w:b w:val="0"/>
          <w:kern w:val="0"/>
          <w:sz w:val="32"/>
          <w:szCs w:val="32"/>
          <w:u w:val="single"/>
          <w:lang w:val="en-US" w:eastAsia="zh-CN"/>
        </w:rPr>
        <w:t xml:space="preserve">                             </w:t>
      </w:r>
      <w:r>
        <w:rPr>
          <w:rFonts w:hint="eastAsia" w:eastAsia="仿宋_GB2312"/>
          <w:kern w:val="0"/>
          <w:sz w:val="32"/>
          <w:szCs w:val="32"/>
          <w:u w:val="single"/>
          <w:lang w:val="zh-CN"/>
        </w:rPr>
        <w:t>（盖章）</w:t>
      </w:r>
    </w:p>
    <w:p w14:paraId="7AEBD1BC">
      <w:pPr>
        <w:autoSpaceDE w:val="0"/>
        <w:autoSpaceDN w:val="0"/>
        <w:adjustRightInd w:val="0"/>
        <w:spacing w:line="500" w:lineRule="atLeast"/>
        <w:jc w:val="center"/>
        <w:rPr>
          <w:rFonts w:eastAsia="仿宋_GB2312"/>
          <w:b/>
          <w:kern w:val="0"/>
          <w:sz w:val="32"/>
          <w:szCs w:val="32"/>
          <w:u w:val="single"/>
          <w:lang w:val="zh-CN"/>
        </w:rPr>
      </w:pPr>
    </w:p>
    <w:p w14:paraId="068ACC10">
      <w:pPr>
        <w:autoSpaceDE w:val="0"/>
        <w:autoSpaceDN w:val="0"/>
        <w:adjustRightInd w:val="0"/>
        <w:spacing w:line="500" w:lineRule="atLeast"/>
        <w:jc w:val="center"/>
        <w:rPr>
          <w:rFonts w:eastAsia="仿宋_GB2312"/>
          <w:b/>
          <w:kern w:val="0"/>
          <w:sz w:val="32"/>
          <w:szCs w:val="32"/>
          <w:u w:val="single"/>
          <w:lang w:val="zh-CN"/>
        </w:rPr>
      </w:pPr>
    </w:p>
    <w:p w14:paraId="0A37E62C">
      <w:pPr>
        <w:autoSpaceDE w:val="0"/>
        <w:autoSpaceDN w:val="0"/>
        <w:adjustRightInd w:val="0"/>
        <w:spacing w:line="500" w:lineRule="atLeast"/>
        <w:jc w:val="center"/>
        <w:rPr>
          <w:rFonts w:eastAsia="仿宋_GB2312"/>
          <w:b/>
          <w:kern w:val="0"/>
          <w:sz w:val="32"/>
          <w:szCs w:val="32"/>
          <w:u w:val="single"/>
          <w:lang w:val="zh-CN"/>
        </w:rPr>
      </w:pPr>
    </w:p>
    <w:p w14:paraId="3C065BF0">
      <w:pPr>
        <w:autoSpaceDE w:val="0"/>
        <w:autoSpaceDN w:val="0"/>
        <w:adjustRightInd w:val="0"/>
        <w:spacing w:line="500" w:lineRule="atLeast"/>
        <w:jc w:val="center"/>
        <w:rPr>
          <w:rFonts w:eastAsia="仿宋_GB2312"/>
          <w:kern w:val="0"/>
          <w:sz w:val="32"/>
          <w:szCs w:val="32"/>
          <w:lang w:val="zh-CN"/>
        </w:rPr>
      </w:pPr>
      <w:r>
        <w:rPr>
          <w:rFonts w:eastAsia="仿宋_GB2312"/>
          <w:b/>
          <w:kern w:val="0"/>
          <w:sz w:val="32"/>
          <w:szCs w:val="32"/>
          <w:lang w:val="zh-CN"/>
        </w:rPr>
        <w:t>签订时间：</w:t>
      </w:r>
      <w:r>
        <w:rPr>
          <w:rFonts w:hint="eastAsia" w:eastAsia="仿宋_GB2312"/>
          <w:b/>
          <w:kern w:val="0"/>
          <w:sz w:val="32"/>
          <w:szCs w:val="32"/>
          <w:lang w:val="en-US" w:eastAsia="zh-CN"/>
        </w:rPr>
        <w:t>2026</w:t>
      </w:r>
      <w:r>
        <w:rPr>
          <w:rFonts w:eastAsia="仿宋_GB2312"/>
          <w:kern w:val="0"/>
          <w:sz w:val="32"/>
          <w:szCs w:val="32"/>
          <w:lang w:val="zh-CN"/>
        </w:rPr>
        <w:t>年</w:t>
      </w:r>
      <w:r>
        <w:rPr>
          <w:rFonts w:hint="eastAsia" w:eastAsia="仿宋_GB2312"/>
          <w:kern w:val="0"/>
          <w:sz w:val="32"/>
          <w:szCs w:val="32"/>
          <w:lang w:val="en-US" w:eastAsia="zh-CN"/>
        </w:rPr>
        <w:t>3</w:t>
      </w:r>
      <w:r>
        <w:rPr>
          <w:rFonts w:eastAsia="仿宋_GB2312"/>
          <w:kern w:val="0"/>
          <w:sz w:val="32"/>
          <w:szCs w:val="32"/>
          <w:lang w:val="zh-CN"/>
        </w:rPr>
        <w:t>月</w:t>
      </w:r>
      <w:r>
        <w:rPr>
          <w:rFonts w:hint="eastAsia" w:eastAsia="仿宋_GB2312"/>
          <w:kern w:val="0"/>
          <w:sz w:val="32"/>
          <w:szCs w:val="32"/>
          <w:lang w:val="en-US" w:eastAsia="zh-CN"/>
        </w:rPr>
        <w:t xml:space="preserve"> </w:t>
      </w:r>
      <w:r>
        <w:rPr>
          <w:rFonts w:eastAsia="仿宋_GB2312"/>
          <w:kern w:val="0"/>
          <w:sz w:val="32"/>
          <w:szCs w:val="32"/>
          <w:lang w:val="zh-CN"/>
        </w:rPr>
        <w:t>日</w:t>
      </w:r>
    </w:p>
    <w:p w14:paraId="7518C49F">
      <w:pPr>
        <w:widowControl/>
        <w:jc w:val="left"/>
        <w:rPr>
          <w:rFonts w:ascii="仿宋_GB2312" w:eastAsia="仿宋_GB2312"/>
          <w:bCs/>
          <w:sz w:val="28"/>
          <w:szCs w:val="28"/>
        </w:rPr>
      </w:pPr>
      <w:r>
        <w:rPr>
          <w:rFonts w:ascii="仿宋_GB2312" w:eastAsia="仿宋_GB2312"/>
          <w:bCs/>
          <w:sz w:val="28"/>
          <w:szCs w:val="28"/>
        </w:rPr>
        <w:br w:type="page"/>
      </w:r>
    </w:p>
    <w:p w14:paraId="0000234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甲、乙、丙三方根据《中华人民共和国民法典》及其他法律、法规的相关规定，依据</w:t>
      </w:r>
      <w:r>
        <w:rPr>
          <w:rFonts w:hint="default" w:ascii="Times New Roman" w:hAnsi="Times New Roman" w:eastAsia="方正仿宋_GBK" w:cs="Times New Roman"/>
          <w:sz w:val="32"/>
          <w:szCs w:val="32"/>
        </w:rPr>
        <w:t>《鼓楼区关于深化国有企业改革的实施方案》</w:t>
      </w:r>
      <w:r>
        <w:rPr>
          <w:rFonts w:hint="eastAsia" w:ascii="Times New Roman" w:hAnsi="Times New Roman" w:eastAsia="方正仿宋_GBK" w:cs="Times New Roman"/>
          <w:sz w:val="32"/>
          <w:szCs w:val="32"/>
        </w:rPr>
        <w:t>、《文旅局-文旅集团公园委托管理协议》、《</w:t>
      </w:r>
      <w:r>
        <w:rPr>
          <w:rFonts w:hint="eastAsia" w:ascii="Times New Roman" w:hAnsi="Times New Roman" w:eastAsia="方正仿宋_GBK" w:cs="Times New Roman"/>
          <w:sz w:val="32"/>
          <w:szCs w:val="32"/>
          <w:lang w:val="en-US" w:eastAsia="zh-CN"/>
        </w:rPr>
        <w:t>鼓楼区</w:t>
      </w:r>
      <w:r>
        <w:rPr>
          <w:rFonts w:hint="eastAsia" w:ascii="Times New Roman" w:hAnsi="Times New Roman" w:eastAsia="方正仿宋_GBK" w:cs="Times New Roman"/>
          <w:sz w:val="32"/>
          <w:szCs w:val="32"/>
        </w:rPr>
        <w:t>公有房屋公开招租暂行办法》，在确保安全管理和平等、自愿、协商一致的基础上，就古林公园</w:t>
      </w:r>
      <w:r>
        <w:rPr>
          <w:rFonts w:hint="eastAsia" w:ascii="Times New Roman" w:hAnsi="Times New Roman" w:eastAsia="方正仿宋_GBK" w:cs="Times New Roman"/>
          <w:sz w:val="32"/>
          <w:szCs w:val="32"/>
          <w:lang w:val="en-US" w:eastAsia="zh-CN"/>
        </w:rPr>
        <w:t>牡丹园部分</w:t>
      </w:r>
      <w:r>
        <w:rPr>
          <w:rFonts w:hint="eastAsia" w:ascii="Times New Roman" w:hAnsi="Times New Roman" w:eastAsia="方正仿宋_GBK" w:cs="Times New Roman"/>
          <w:sz w:val="32"/>
          <w:szCs w:val="32"/>
        </w:rPr>
        <w:t>房屋（场地）委托招租及使用管理相关事宜签订本协议，并由三方共同恪守。</w:t>
      </w:r>
    </w:p>
    <w:p w14:paraId="77A4D36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lang w:val="en-US" w:eastAsia="zh-CN"/>
        </w:rPr>
        <w:t>委托管理房屋</w:t>
      </w:r>
      <w:r>
        <w:rPr>
          <w:rFonts w:hint="eastAsia" w:ascii="Times New Roman" w:hAnsi="Times New Roman" w:eastAsia="方正黑体_GBK" w:cs="Times New Roman"/>
          <w:sz w:val="32"/>
          <w:szCs w:val="32"/>
          <w:lang w:val="en-US" w:eastAsia="zh-CN"/>
        </w:rPr>
        <w:t>（场地）</w:t>
      </w:r>
      <w:r>
        <w:rPr>
          <w:rFonts w:hint="default" w:ascii="Times New Roman" w:hAnsi="Times New Roman" w:eastAsia="方正黑体_GBK" w:cs="Times New Roman"/>
          <w:sz w:val="32"/>
          <w:szCs w:val="32"/>
          <w:lang w:val="en-US" w:eastAsia="zh-CN"/>
        </w:rPr>
        <w:t>的基本情况</w:t>
      </w:r>
    </w:p>
    <w:p w14:paraId="2BF597D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甲方将古林公园</w:t>
      </w:r>
      <w:r>
        <w:rPr>
          <w:rFonts w:hint="eastAsia" w:ascii="Times New Roman" w:hAnsi="Times New Roman" w:eastAsia="方正仿宋_GBK" w:cs="Times New Roman"/>
          <w:sz w:val="32"/>
          <w:szCs w:val="32"/>
          <w:lang w:val="en-US" w:eastAsia="zh-CN"/>
        </w:rPr>
        <w:t>牡丹园部分房屋</w:t>
      </w:r>
      <w:r>
        <w:rPr>
          <w:rFonts w:hint="eastAsia" w:ascii="Times New Roman" w:hAnsi="Times New Roman" w:eastAsia="方正仿宋_GBK" w:cs="Times New Roman"/>
          <w:sz w:val="32"/>
          <w:szCs w:val="32"/>
        </w:rPr>
        <w:t xml:space="preserve">委托乙方进行招租，并由丙方具体运营使用。具体情况如下： </w:t>
      </w:r>
    </w:p>
    <w:p w14:paraId="5E9BAD5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1.1坐落位置:</w:t>
      </w:r>
    </w:p>
    <w:p w14:paraId="43EEBC2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房屋（场地）地址：  鼓楼区虎踞北路21号 </w:t>
      </w:r>
    </w:p>
    <w:p w14:paraId="2C7D95B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1.2总面积：</w:t>
      </w:r>
    </w:p>
    <w:p w14:paraId="257A2D7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房屋（场地）面积：约</w:t>
      </w:r>
      <w:r>
        <w:rPr>
          <w:rFonts w:hint="eastAsia" w:ascii="Times New Roman" w:hAnsi="Times New Roman" w:eastAsia="方正仿宋_GBK" w:cs="Times New Roman"/>
          <w:sz w:val="32"/>
          <w:szCs w:val="32"/>
          <w:lang w:val="en-US" w:eastAsia="zh-CN"/>
        </w:rPr>
        <w:t>85.8</w:t>
      </w:r>
      <w:r>
        <w:rPr>
          <w:rFonts w:hint="eastAsia" w:ascii="Times New Roman" w:hAnsi="Times New Roman" w:eastAsia="方正仿宋_GBK" w:cs="Times New Roman"/>
          <w:sz w:val="32"/>
          <w:szCs w:val="32"/>
        </w:rPr>
        <w:t>平方米，现状交付使用。</w:t>
      </w:r>
    </w:p>
    <w:p w14:paraId="3EAC985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1.3 协议模式：</w:t>
      </w:r>
    </w:p>
    <w:p w14:paraId="0B980EE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丙方通过采取租赁乙方管理的公园房屋（场地）的方式，</w:t>
      </w:r>
      <w:r>
        <w:rPr>
          <w:rFonts w:hint="eastAsia" w:ascii="Times New Roman" w:hAnsi="Times New Roman" w:eastAsia="方正仿宋_GBK" w:cs="Times New Roman"/>
          <w:sz w:val="32"/>
          <w:szCs w:val="32"/>
          <w:lang w:val="en-US" w:eastAsia="zh-CN"/>
        </w:rPr>
        <w:t>承租用途为</w:t>
      </w:r>
      <w:r>
        <w:rPr>
          <w:rFonts w:hint="eastAsia" w:ascii="Times New Roman" w:hAnsi="Times New Roman" w:eastAsia="方正仿宋_GBK" w:cs="Times New Roman"/>
          <w:sz w:val="32"/>
          <w:szCs w:val="32"/>
        </w:rPr>
        <w:t>商业经营，文化业态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需</w:t>
      </w:r>
      <w:r>
        <w:rPr>
          <w:rFonts w:hint="eastAsia" w:ascii="Times New Roman" w:hAnsi="Times New Roman" w:eastAsia="方正仿宋_GBK" w:cs="Times New Roman"/>
          <w:sz w:val="32"/>
          <w:szCs w:val="32"/>
        </w:rPr>
        <w:t>对外开放</w:t>
      </w:r>
      <w:r>
        <w:rPr>
          <w:rFonts w:hint="eastAsia" w:ascii="Times New Roman" w:hAnsi="Times New Roman" w:eastAsia="方正仿宋_GBK" w:cs="Times New Roman"/>
          <w:sz w:val="32"/>
          <w:szCs w:val="32"/>
          <w:lang w:val="en-US" w:eastAsia="zh-CN"/>
        </w:rPr>
        <w:t>营业（与景区开放时间同步）</w:t>
      </w:r>
      <w:r>
        <w:rPr>
          <w:rFonts w:hint="eastAsia" w:ascii="Times New Roman" w:hAnsi="Times New Roman" w:eastAsia="方正仿宋_GBK" w:cs="Times New Roman"/>
          <w:sz w:val="32"/>
          <w:szCs w:val="32"/>
        </w:rPr>
        <w:t>。未经</w:t>
      </w:r>
      <w:r>
        <w:rPr>
          <w:rFonts w:hint="eastAsia" w:ascii="Times New Roman" w:hAnsi="Times New Roman" w:eastAsia="方正仿宋_GBK" w:cs="Times New Roman"/>
          <w:sz w:val="32"/>
          <w:szCs w:val="32"/>
          <w:lang w:val="en-US" w:eastAsia="zh-CN"/>
        </w:rPr>
        <w:t>甲方</w:t>
      </w:r>
      <w:r>
        <w:rPr>
          <w:rFonts w:hint="eastAsia" w:ascii="Times New Roman" w:hAnsi="Times New Roman" w:eastAsia="方正仿宋_GBK" w:cs="Times New Roman"/>
          <w:sz w:val="32"/>
          <w:szCs w:val="32"/>
        </w:rPr>
        <w:t>书面同意，</w:t>
      </w:r>
      <w:r>
        <w:rPr>
          <w:rFonts w:hint="eastAsia" w:ascii="Times New Roman" w:hAnsi="Times New Roman" w:eastAsia="方正仿宋_GBK" w:cs="Times New Roman"/>
          <w:sz w:val="32"/>
          <w:szCs w:val="32"/>
          <w:lang w:val="en-US" w:eastAsia="zh-CN"/>
        </w:rPr>
        <w:t>丙方</w:t>
      </w:r>
      <w:r>
        <w:rPr>
          <w:rFonts w:hint="eastAsia" w:ascii="Times New Roman" w:hAnsi="Times New Roman" w:eastAsia="方正仿宋_GBK" w:cs="Times New Roman"/>
          <w:sz w:val="32"/>
          <w:szCs w:val="32"/>
        </w:rPr>
        <w:t>不得以任何形式转租、分租、转让、招商、授权或许可他方使用。承租前丙方对承租的房屋已进行现场勘察，对房屋的产权情况、消防情况、无污水处理、排放功能均明确知晓，并同意承租。</w:t>
      </w:r>
    </w:p>
    <w:p w14:paraId="7C72EFC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 委托管理期限</w:t>
      </w:r>
    </w:p>
    <w:p w14:paraId="2FD2C5F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2.1乙方和丙方的承租协议期为</w:t>
      </w:r>
      <w:r>
        <w:rPr>
          <w:rFonts w:hint="eastAsia" w:ascii="Times New Roman" w:hAnsi="Times New Roman" w:eastAsia="方正仿宋_GBK" w:cs="Times New Roman"/>
          <w:sz w:val="32"/>
          <w:szCs w:val="32"/>
          <w:lang w:val="en-US" w:eastAsia="zh-CN"/>
        </w:rPr>
        <w:t>五</w:t>
      </w:r>
      <w:r>
        <w:rPr>
          <w:rFonts w:hint="eastAsia" w:ascii="Times New Roman" w:hAnsi="Times New Roman" w:eastAsia="方正仿宋_GBK" w:cs="Times New Roman"/>
          <w:sz w:val="32"/>
          <w:szCs w:val="32"/>
        </w:rPr>
        <w:t>年，自</w:t>
      </w:r>
      <w:r>
        <w:rPr>
          <w:rFonts w:hint="eastAsia" w:ascii="Times New Roman" w:hAnsi="Times New Roman" w:eastAsia="方正仿宋_GBK" w:cs="Times New Roman"/>
          <w:sz w:val="32"/>
          <w:szCs w:val="32"/>
          <w:lang w:val="en-US" w:eastAsia="zh-CN"/>
        </w:rPr>
        <w:t>2026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3 </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日起至</w:t>
      </w:r>
      <w:r>
        <w:rPr>
          <w:rFonts w:hint="eastAsia" w:ascii="Times New Roman" w:hAnsi="Times New Roman" w:eastAsia="方正仿宋_GBK" w:cs="Times New Roman"/>
          <w:sz w:val="32"/>
          <w:szCs w:val="32"/>
          <w:lang w:val="en-US" w:eastAsia="zh-CN"/>
        </w:rPr>
        <w:t>2031</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 xml:space="preserve"> 3 </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日止</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以交付日期为准。</w:t>
      </w:r>
    </w:p>
    <w:p w14:paraId="1BB0A79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2.2协议期限超出乙方对公园运营管理权的受托时限，须经公园行政主管单位同意后方可实施，并由乙方负责处理项目后续运营对接工作或项目运营终止事宜，丙方须配合乙方处理项目后续运营对接工作。公园行政主管单位对项目有其他要求的，应由乙、丙双方协商一致后进行调整，且不视为违约。</w:t>
      </w:r>
    </w:p>
    <w:p w14:paraId="1654552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ab/>
      </w:r>
      <w:r>
        <w:rPr>
          <w:rFonts w:hint="eastAsia" w:ascii="Times New Roman" w:hAnsi="Times New Roman" w:eastAsia="方正仿宋_GBK" w:cs="Times New Roman"/>
          <w:sz w:val="32"/>
          <w:szCs w:val="32"/>
        </w:rPr>
        <w:t>2.3协议期满，若乙、丙双方未达成续租协议，丙方应在期满后15日内搬离所投资建设的可移动设施设备但不得对房屋造成损害，不能移动的（场地铺装、管线、水电等）归甲方所有。逾期未搬离的物品视为丙方放弃其所有权，甲方、乙方均有权处分。</w:t>
      </w:r>
    </w:p>
    <w:p w14:paraId="5EB30D4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 租金及属地保障补贴及支付方式</w:t>
      </w:r>
    </w:p>
    <w:p w14:paraId="679E31F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3.1丙方向乙方支付的房屋（场地）租赁费用，</w:t>
      </w:r>
      <w:r>
        <w:rPr>
          <w:rFonts w:hint="eastAsia" w:ascii="Times New Roman" w:hAnsi="Times New Roman" w:eastAsia="方正仿宋_GBK" w:cs="Times New Roman"/>
          <w:sz w:val="32"/>
          <w:szCs w:val="32"/>
          <w:lang w:val="en-US" w:eastAsia="zh-CN"/>
        </w:rPr>
        <w:t>首年租金  元，</w:t>
      </w:r>
      <w:r>
        <w:rPr>
          <w:rFonts w:hint="eastAsia" w:ascii="Times New Roman" w:hAnsi="Times New Roman" w:eastAsia="方正仿宋_GBK" w:cs="Times New Roman"/>
          <w:sz w:val="32"/>
          <w:szCs w:val="32"/>
        </w:rPr>
        <w:t>租金每两年递增2%，免租期</w:t>
      </w:r>
      <w:r>
        <w:rPr>
          <w:rFonts w:hint="eastAsia" w:ascii="Times New Roman" w:hAnsi="Times New Roman" w:eastAsia="方正仿宋_GBK" w:cs="Times New Roman"/>
          <w:sz w:val="32"/>
          <w:szCs w:val="32"/>
          <w:lang w:val="en-US" w:eastAsia="zh-CN"/>
        </w:rPr>
        <w:t>一个</w:t>
      </w:r>
      <w:r>
        <w:rPr>
          <w:rFonts w:hint="eastAsia" w:ascii="Times New Roman" w:hAnsi="Times New Roman" w:eastAsia="方正仿宋_GBK" w:cs="Times New Roman"/>
          <w:sz w:val="32"/>
          <w:szCs w:val="32"/>
        </w:rPr>
        <w:t>月。</w:t>
      </w:r>
    </w:p>
    <w:p w14:paraId="58961A4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3.2本协议签定7日内，丙方将第一年度的半年费用支付给乙方。租金后续支付时间以半年为期，提前</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rPr>
        <w:t>天支付下一期租金</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第二期开始乙方先开发票给丙方，丙方收到发票后及时支付</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第一、二年</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元/年，第三、四年</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元/年，第五年</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元/年。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明确如下：</w:t>
      </w:r>
    </w:p>
    <w:p w14:paraId="1CBF48A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（1）.合同签订后七日内支付  年  月  日至  年  月  日期间的房屋租金  元（大写：     ）；</w:t>
      </w:r>
    </w:p>
    <w:p w14:paraId="69C49DE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年  月  日前支付  年  月  日至  年  月  日期间的房屋租金  元（大写：  ）；</w:t>
      </w:r>
    </w:p>
    <w:p w14:paraId="5817DE9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年  月  日前支付  年  月  日至  年  月  日期间的房屋租金  元（大写：  ）；</w:t>
      </w:r>
    </w:p>
    <w:p w14:paraId="6C575BF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  年  月  日前支付  年  月  日至  年  月  日期间的房屋租金  元（大写：  ）；</w:t>
      </w:r>
    </w:p>
    <w:p w14:paraId="50C81FE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  年  月  日前支付  年  月  日至  年  月  日期间的房屋租金  元（大写：  ）；</w:t>
      </w:r>
    </w:p>
    <w:p w14:paraId="69CBA60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  年  月  日前支付  年  月  日至  年  月  日期间的房屋租金  元（大写：  ）；</w:t>
      </w:r>
    </w:p>
    <w:p w14:paraId="67A6DFB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  年  月  日前支付  年  月  日至  年  月  日期间的房屋租金  元（大写：  ）；</w:t>
      </w:r>
    </w:p>
    <w:p w14:paraId="5EF7C89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  年  月  日前支付  年  月  日至  年  月  日期间的房屋租金  元（大写：  ）；</w:t>
      </w:r>
    </w:p>
    <w:p w14:paraId="76815BF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  年  月  日前支付  年  月  日至  年  月  日期间的房屋租金  元（大写：  ）；</w:t>
      </w:r>
    </w:p>
    <w:p w14:paraId="49F07E0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（10).  年  月  日前支付  年  月  日至  年  月  日期间的房屋租金  元（大写：  ）；</w:t>
      </w:r>
    </w:p>
    <w:p w14:paraId="2E9D871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若丙方未及时支付租赁款项，乙方有权解除协议并要求丙方限期搬离。</w:t>
      </w:r>
    </w:p>
    <w:p w14:paraId="1F44B12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3.3本协议履约保证金为</w:t>
      </w:r>
      <w:r>
        <w:rPr>
          <w:rFonts w:hint="eastAsia" w:ascii="Times New Roman" w:hAnsi="Times New Roman" w:eastAsia="方正仿宋_GBK" w:cs="Times New Roman"/>
          <w:sz w:val="32"/>
          <w:szCs w:val="32"/>
          <w:lang w:val="en-US" w:eastAsia="zh-CN"/>
        </w:rPr>
        <w:t xml:space="preserve"> 13750</w:t>
      </w:r>
      <w:r>
        <w:rPr>
          <w:rFonts w:hint="eastAsia" w:ascii="Times New Roman" w:hAnsi="Times New Roman" w:eastAsia="方正仿宋_GBK" w:cs="Times New Roman"/>
          <w:sz w:val="32"/>
          <w:szCs w:val="32"/>
        </w:rPr>
        <w:t>元 ，丙方须自签订协议7日内支付给乙方，逾期7天未付款，乙方有权解除协议。</w:t>
      </w:r>
    </w:p>
    <w:p w14:paraId="28A3502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保证金用于丙方按约履行协议的保证，如丙方在履约过程中存在违约行为，乙方有权直接在保证金中扣除，保证金扣除后，丙方须于7日内补齐保证金，否则乙方有权责令丙方停止活动，采取强制措施（包括断水、断电等方式）直至解除协议。协议终止后，乙、丙双方无其他纠纷或异议，乙方将该保证金无息退还给丙方付款账户。</w:t>
      </w:r>
    </w:p>
    <w:p w14:paraId="3728BEB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乙方单位名称：南京鼓楼文旅集团有限公司</w:t>
      </w:r>
    </w:p>
    <w:p w14:paraId="3E310A6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乙方纳税人识别号：91320106MA1YK4AL5F</w:t>
      </w:r>
    </w:p>
    <w:p w14:paraId="2830E33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乙方开户行：中国银行南京阅江楼支行</w:t>
      </w:r>
    </w:p>
    <w:p w14:paraId="369BA75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乙方银行账号：533973380972</w:t>
      </w:r>
    </w:p>
    <w:p w14:paraId="51BAABA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3.4丙方向乙方支付的房屋（场地）租赁费用，由甲乙双方按以下比例进行分配：甲方享有租金收益的百分之五十（50 %）；乙方享有租金收益的百分之五十（50 %）。乙方应在收到丙方支付的每期租金后15个工作日内，将其中50%的部分支付给甲方。</w:t>
      </w:r>
    </w:p>
    <w:p w14:paraId="0AB1D5F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四、甲方权利和义务</w:t>
      </w:r>
    </w:p>
    <w:p w14:paraId="2DC2436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4.1甲方应配合乙方及丙方，为项目建设、日常运营、设备进出、园内宣传等工作提供必要的通电、供水、交通等属地保障便利，在现有条件下努力满足丙方用电需求，水电独立落表到户，房屋（场地）移交前，该房屋（场地）内的水费、电费等费用由甲方承担。</w:t>
      </w:r>
    </w:p>
    <w:p w14:paraId="097C8C1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4.2甲方应在乙方收到丙方支付的第一期半年房屋租金和履约保证金后，7日内向乙方现状移交房屋（场地）。</w:t>
      </w:r>
    </w:p>
    <w:p w14:paraId="117E943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4.3及时向丙方宣传有关法律法规，做好安全生产管理监督、检查和指导工作，如发现丙方重大安全隐患及时通报乙方。</w:t>
      </w:r>
    </w:p>
    <w:p w14:paraId="506D8FA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4.4负责该房屋（场地）内原有绿化的日常管养及大型树木修剪养护。</w:t>
      </w:r>
      <w:r>
        <w:rPr>
          <w:rFonts w:hint="eastAsia" w:ascii="Times New Roman" w:hAnsi="Times New Roman" w:eastAsia="方正仿宋_GBK" w:cs="Times New Roman"/>
          <w:sz w:val="32"/>
          <w:szCs w:val="32"/>
          <w:lang w:val="en-US" w:eastAsia="zh-CN"/>
        </w:rPr>
        <w:t xml:space="preserve">  </w:t>
      </w:r>
    </w:p>
    <w:p w14:paraId="3DBA74C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4.5不干涉丙方正常的工作秩序，并做好相关服务协调工作。</w:t>
      </w:r>
    </w:p>
    <w:p w14:paraId="5849C93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房屋（场地）移交后按照规定标准收向丙方收取水、电费、停车费用和卫生（垃圾清运）费用。</w:t>
      </w:r>
    </w:p>
    <w:p w14:paraId="78CCC14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本协议约定的其他权利和义务。</w:t>
      </w:r>
    </w:p>
    <w:p w14:paraId="70CA13D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五、乙方权利和义务</w:t>
      </w:r>
    </w:p>
    <w:p w14:paraId="46853B7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5.1妥善管理受托的房屋（场地），对丙方的经营活动、安全责任进行妥善监督和管理，符合公园日常管理的规范要求，对发现的问题负责督促丙方及时进行整改。</w:t>
      </w:r>
    </w:p>
    <w:p w14:paraId="55913C4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5.2按约定的时间向丙方移交房屋（场地）。</w:t>
      </w:r>
    </w:p>
    <w:p w14:paraId="08FFB34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5.3为丙方在项目建设运营期间的有关申报、审批事宜提供协助。</w:t>
      </w:r>
    </w:p>
    <w:p w14:paraId="1A7FE75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5.4 本协议约定的其他权利和义务。</w:t>
      </w:r>
    </w:p>
    <w:p w14:paraId="4D67BA5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六、丙方权利和义务</w:t>
      </w:r>
    </w:p>
    <w:p w14:paraId="51E589E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6.1配合甲、乙双方对房屋（场地）建设、经营活动、设施设备、安全责任等实施的监督和管理，保证所有经营活动须符合公园日常管理的规范要求。</w:t>
      </w:r>
    </w:p>
    <w:p w14:paraId="67910AA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6.2建设项目符合公园的定位，建设内容符合协议约定，并负责运营房屋（场地）的绿化管养、环境卫生，共同维护园区形象；</w:t>
      </w:r>
    </w:p>
    <w:p w14:paraId="093586A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6.3在房屋（场地）范围内进行经营活动，不得擅自扩大，不得转让，不得擅自改造、破坏房屋（场地）内原有的绿地及树木，未经甲、乙双方同意不能在房屋内建公厕。任何情况下不得改变房屋（场地）的主体结构，不得实施有损房屋安全的行为。</w:t>
      </w:r>
    </w:p>
    <w:p w14:paraId="0C3E482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6.4甲方提供丙方</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KW用电容量。丙方在房屋装修施工和后期日常运营中最大用电功率不得突破此容量，否则产生的安全事件，以及造成同处该用电线路中其他用电单位的损失，将由丙方负责赔偿。</w:t>
      </w:r>
    </w:p>
    <w:p w14:paraId="2C2A863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6.5房屋（场地）内所有</w:t>
      </w:r>
      <w:r>
        <w:rPr>
          <w:rFonts w:hint="eastAsia" w:ascii="Times New Roman" w:hAnsi="Times New Roman" w:eastAsia="方正仿宋_GBK" w:cs="Times New Roman"/>
          <w:sz w:val="32"/>
          <w:szCs w:val="32"/>
          <w:lang w:val="en-US" w:eastAsia="zh-CN"/>
        </w:rPr>
        <w:t>事件</w:t>
      </w:r>
      <w:r>
        <w:rPr>
          <w:rFonts w:hint="eastAsia" w:ascii="Times New Roman" w:hAnsi="Times New Roman" w:eastAsia="方正仿宋_GBK" w:cs="Times New Roman"/>
          <w:sz w:val="32"/>
          <w:szCs w:val="32"/>
        </w:rPr>
        <w:t>和所有项目的一切安全责任、民事责任、舆情处置均由丙方负责承担；丙方拒不承担或拖延承担，导致甲方或乙方经济、名誉或声誉等受损且经受损方催告后7日内仍未改正的，乙方有权解除协议，并追究丙方违约责任。</w:t>
      </w:r>
    </w:p>
    <w:p w14:paraId="166C8FE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6.6及时向乙方支付房屋（场地）租赁费用和保证金以及日常经营产生的维护费用。</w:t>
      </w:r>
    </w:p>
    <w:p w14:paraId="2796F6B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6.7每年为房屋（场地）购买不低于100万保额的公众责任险，直到协议结束，并向甲乙方提供原件核实及复印件备案。</w:t>
      </w:r>
    </w:p>
    <w:p w14:paraId="706A504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6.8在项目运营和管理中，严格遵守公园管理各项规定，不得占用或超越该项目规定的房屋（场地）范围，不得损毁公园绿化景观，运营时间不得超过公园开放时间（注：下午</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点后，社会车辆停止入园；晚上</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点后，人员停止入园；晚上</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点 ，公园清园后闭园）。</w:t>
      </w:r>
    </w:p>
    <w:p w14:paraId="54A136B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6.9全权负责该项目房屋（场地）的安全管理和第三方民事责任。合理配置监控和消防器材，禁止使用大功率电器设备设施，禁止超负荷运行；项目在非运营时间，须及时关闭电源和水源，并做好封闭管理；加强对内部人员的安全教育，做好防火、防盗等安全防范管理工作。</w:t>
      </w:r>
    </w:p>
    <w:p w14:paraId="591ADB8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6.10支持配合甲方做好创建文明城市和平安景区工作，迎接政府和上级管理部门各种相关检查。自觉接受公安、消防等部门指导、监督和检查。依据本协议要求制定专门的安全管理实施方案，确立一名管理联络人并将联络人身份信息及联络方式报备甲方备案。</w:t>
      </w:r>
    </w:p>
    <w:p w14:paraId="44376A0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6.11丙方因经营需要对房屋进行装饰、装修需向甲方、乙方提前报备装修方案、设计图等并经甲乙方的书面同意，不得私自改造、破坏项目房屋（场地）内原有绿化景观和树木，房屋（场地）内的水、电布局图在项目施工前报甲方备案。</w:t>
      </w:r>
    </w:p>
    <w:p w14:paraId="56F1E43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6.12落实门前“三包”规定，做好项目房屋（场地）内卫生保洁和垃圾分类工作，并自行将垃圾送至指定垃圾收集点。</w:t>
      </w:r>
    </w:p>
    <w:p w14:paraId="569BDD8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6.13房屋（场地）移交后，该房屋（场地）内的水费、电费等费用由丙方承担，相关费用由丙方直接交付给甲方应配合甲方抄表并及时向甲方缴纳下列费用，年度暂定标准：</w:t>
      </w:r>
    </w:p>
    <w:p w14:paraId="326F3E8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（1）电费：</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元/度（按月收取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费用随</w:t>
      </w:r>
      <w:r>
        <w:rPr>
          <w:rFonts w:hint="eastAsia" w:ascii="Times New Roman" w:hAnsi="Times New Roman" w:eastAsia="方正仿宋_GBK" w:cs="Times New Roman"/>
          <w:sz w:val="32"/>
          <w:szCs w:val="32"/>
          <w:lang w:val="en-US" w:eastAsia="zh-CN"/>
        </w:rPr>
        <w:t>国家收费标准</w:t>
      </w:r>
      <w:r>
        <w:rPr>
          <w:rFonts w:hint="eastAsia" w:ascii="Times New Roman" w:hAnsi="Times New Roman" w:eastAsia="方正仿宋_GBK" w:cs="Times New Roman"/>
          <w:sz w:val="32"/>
          <w:szCs w:val="32"/>
        </w:rPr>
        <w:t>变动</w:t>
      </w:r>
      <w:r>
        <w:rPr>
          <w:rFonts w:hint="eastAsia" w:ascii="Times New Roman" w:hAnsi="Times New Roman" w:eastAsia="方正仿宋_GBK" w:cs="Times New Roman"/>
          <w:sz w:val="32"/>
          <w:szCs w:val="32"/>
          <w:lang w:val="en-US" w:eastAsia="zh-CN"/>
        </w:rPr>
        <w:t>而变动</w:t>
      </w:r>
      <w:r>
        <w:rPr>
          <w:rFonts w:hint="eastAsia" w:ascii="Times New Roman" w:hAnsi="Times New Roman" w:eastAsia="方正仿宋_GBK" w:cs="Times New Roman"/>
          <w:sz w:val="32"/>
          <w:szCs w:val="32"/>
        </w:rPr>
        <w:t>）</w:t>
      </w:r>
    </w:p>
    <w:p w14:paraId="3413B3D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（2）水费：</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元/度（按月收取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费用随</w:t>
      </w:r>
      <w:r>
        <w:rPr>
          <w:rFonts w:hint="eastAsia" w:ascii="Times New Roman" w:hAnsi="Times New Roman" w:eastAsia="方正仿宋_GBK" w:cs="Times New Roman"/>
          <w:sz w:val="32"/>
          <w:szCs w:val="32"/>
          <w:lang w:val="en-US" w:eastAsia="zh-CN"/>
        </w:rPr>
        <w:t>国家收费标准</w:t>
      </w:r>
      <w:r>
        <w:rPr>
          <w:rFonts w:hint="eastAsia" w:ascii="Times New Roman" w:hAnsi="Times New Roman" w:eastAsia="方正仿宋_GBK" w:cs="Times New Roman"/>
          <w:sz w:val="32"/>
          <w:szCs w:val="32"/>
        </w:rPr>
        <w:t>变动</w:t>
      </w:r>
      <w:r>
        <w:rPr>
          <w:rFonts w:hint="eastAsia" w:ascii="Times New Roman" w:hAnsi="Times New Roman" w:eastAsia="方正仿宋_GBK" w:cs="Times New Roman"/>
          <w:sz w:val="32"/>
          <w:szCs w:val="32"/>
          <w:lang w:val="en-US" w:eastAsia="zh-CN"/>
        </w:rPr>
        <w:t>而变动</w:t>
      </w:r>
      <w:r>
        <w:rPr>
          <w:rFonts w:hint="eastAsia" w:ascii="Times New Roman" w:hAnsi="Times New Roman" w:eastAsia="方正仿宋_GBK" w:cs="Times New Roman"/>
          <w:sz w:val="32"/>
          <w:szCs w:val="32"/>
        </w:rPr>
        <w:t>）</w:t>
      </w:r>
    </w:p>
    <w:p w14:paraId="385830A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（3）停车费：</w:t>
      </w:r>
      <w:r>
        <w:rPr>
          <w:rFonts w:hint="eastAsia" w:ascii="Times New Roman" w:hAnsi="Times New Roman" w:eastAsia="方正仿宋_GBK" w:cs="Times New Roman"/>
          <w:sz w:val="32"/>
          <w:szCs w:val="32"/>
          <w:lang w:val="en-US" w:eastAsia="zh-CN"/>
        </w:rPr>
        <w:t>甲方提供 壹 个车位给予丙方。</w:t>
      </w:r>
    </w:p>
    <w:p w14:paraId="4F915DC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）丙方联络员姓名：</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，手机号码：</w:t>
      </w:r>
      <w:r>
        <w:rPr>
          <w:rFonts w:hint="eastAsia" w:ascii="Times New Roman" w:hAnsi="Times New Roman" w:eastAsia="方正仿宋_GBK" w:cs="Times New Roman"/>
          <w:sz w:val="32"/>
          <w:szCs w:val="32"/>
          <w:lang w:val="en-US" w:eastAsia="zh-CN"/>
        </w:rPr>
        <w:t xml:space="preserve">       </w:t>
      </w:r>
    </w:p>
    <w:p w14:paraId="167BAFF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6.14本协议约定的其他权利和义务。</w:t>
      </w:r>
    </w:p>
    <w:p w14:paraId="4D2A0F9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七、其他约定</w:t>
      </w:r>
    </w:p>
    <w:p w14:paraId="2335F1D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如因政府政策、规划要求或其他不可抗力而必须撤除项目或收回房屋（场地）的，甲方须在交还房屋（场地）截止日期前一个月书面告知乙方和丙方协议解除，甲方和乙方不承担违约责任及任何赔偿、</w:t>
      </w:r>
      <w:r>
        <w:rPr>
          <w:rFonts w:hint="eastAsia" w:ascii="Times New Roman" w:hAnsi="Times New Roman" w:eastAsia="方正仿宋_GBK" w:cs="Times New Roman"/>
          <w:sz w:val="32"/>
          <w:szCs w:val="32"/>
        </w:rPr>
        <w:t>补偿。</w:t>
      </w:r>
    </w:p>
    <w:p w14:paraId="1EAB554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八、违约责任</w:t>
      </w:r>
    </w:p>
    <w:p w14:paraId="0DEE630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8.1若丙方违反公园日常管理有关规定且拒不整改的、丙方逾期支付保证金、租金、物业管理费等相关费用的，每逾期一日，按逾期支付金额的【3‰】支付违约金；逾期超过</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日，甲方或甲方指定物业公司有权采取包括但不限于停水、停电、停网、限制通讯设施等措施进行催缴；逾期超过</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30</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日，经甲方书面确认后，乙方有权代表甲、乙双方解除本合同，保证金不退还，并有权要求丙方额外支付25%的当年度租金作为违约金。乙方应在收到解除通知之日起</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日内结清租金及所应交纳的相关费用并向甲方、乙方交还租赁房屋。</w:t>
      </w:r>
    </w:p>
    <w:p w14:paraId="1359A2D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8.2租赁期间，若丙方提前解除本合同，丙方应提前</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60</w:t>
      </w:r>
      <w:r>
        <w:rPr>
          <w:rFonts w:hint="eastAsia" w:ascii="Times New Roman" w:hAnsi="Times New Roman" w:eastAsia="方正仿宋_GBK" w:cs="Times New Roman"/>
          <w:sz w:val="32"/>
          <w:szCs w:val="32"/>
          <w:lang w:val="zh-CN" w:eastAsia="zh-CN"/>
        </w:rPr>
        <w:t>】日</w:t>
      </w:r>
      <w:r>
        <w:rPr>
          <w:rFonts w:hint="eastAsia" w:ascii="Times New Roman" w:hAnsi="Times New Roman" w:eastAsia="方正仿宋_GBK" w:cs="Times New Roman"/>
          <w:sz w:val="32"/>
          <w:szCs w:val="32"/>
          <w:lang w:val="en-US" w:eastAsia="zh-CN"/>
        </w:rPr>
        <w:t>向甲方、乙方发出书面通知，经甲方、乙方书面同意后，丙方可解除本合同，但保证金不退还，并且丙方须额外向甲方支付25%的当年度租金作为违约金。</w:t>
      </w:r>
    </w:p>
    <w:p w14:paraId="184D7C2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8.3租赁期间，若甲方、乙方提前解除本合同，甲方、乙方应提前</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60</w:t>
      </w:r>
      <w:r>
        <w:rPr>
          <w:rFonts w:hint="eastAsia" w:ascii="Times New Roman" w:hAnsi="Times New Roman" w:eastAsia="方正仿宋_GBK" w:cs="Times New Roman"/>
          <w:sz w:val="32"/>
          <w:szCs w:val="32"/>
          <w:lang w:val="zh-CN" w:eastAsia="zh-CN"/>
        </w:rPr>
        <w:t>】日</w:t>
      </w:r>
      <w:r>
        <w:rPr>
          <w:rFonts w:hint="eastAsia" w:ascii="Times New Roman" w:hAnsi="Times New Roman" w:eastAsia="方正仿宋_GBK" w:cs="Times New Roman"/>
          <w:sz w:val="32"/>
          <w:szCs w:val="32"/>
          <w:lang w:val="en-US" w:eastAsia="zh-CN"/>
        </w:rPr>
        <w:t>向丙方发出书面通知，甲方、乙方应向丙方支付25%的当年度租金作为违约金，丙方须结清相关租金、各项费用、赔偿金（如果有）等后退还保证金。</w:t>
      </w:r>
    </w:p>
    <w:p w14:paraId="4294CF3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8.4除本条约定的情形外，任何一方违约而导致另外两方解除本合同的，违约方应向守约方支付相当于25%当年度租金作为违约金并赔偿守约方的经济损失。</w:t>
      </w:r>
    </w:p>
    <w:p w14:paraId="4B0B768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8.5双方同意，因任何一方未按照合同约定履行合同义务而引发诉讼的，违约方除按照合同约定承担相应的违约责任之外，还应当承担守约方实现债权的全部费用，包括但不限于律师费、案件受理费、保全费、诉讼财产保全担保费、差旅费、鉴定费等费用。</w:t>
      </w:r>
    </w:p>
    <w:p w14:paraId="03B7FCE9">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九、协议的变更与解除</w:t>
      </w:r>
    </w:p>
    <w:p w14:paraId="5CDF10C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9.1 本协议履行期间，经协商一致，甲乙丙三方可以变更本协议的相关条款。</w:t>
      </w:r>
    </w:p>
    <w:p w14:paraId="604FA50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9.2 出现以下情形之一，甲乙丙三方可以解除本协议：</w:t>
      </w:r>
    </w:p>
    <w:p w14:paraId="3A0A85D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三方协商一致；</w:t>
      </w:r>
    </w:p>
    <w:p w14:paraId="2961AB9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法律规定或者本协议约定的其他可以解除协议的情形。</w:t>
      </w:r>
    </w:p>
    <w:p w14:paraId="2145845F">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十、争议的解决</w:t>
      </w:r>
    </w:p>
    <w:p w14:paraId="41ADA670">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因履行本协议发生纠纷，三方应协商解决，协商不成的，任何一方均有权依法向房屋所在地人民法院提起诉讼。</w:t>
      </w:r>
    </w:p>
    <w:p w14:paraId="4431918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十一、协议生效及其他</w:t>
      </w:r>
    </w:p>
    <w:p w14:paraId="335052A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11.1 本协议一式陆份，叁方各执二份，具有同等法律效力。</w:t>
      </w:r>
    </w:p>
    <w:p w14:paraId="4D7086F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11.2 本协议自甲乙丙三方签字盖章之日生效。</w:t>
      </w:r>
    </w:p>
    <w:p w14:paraId="6F3DDB8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11.3 本协议未尽事宜由三方协商解决或签订书面补充协议，补充协议与本协议具有同等法律效力，补充协议与本协议不一致的以补充协议为准。</w:t>
      </w:r>
    </w:p>
    <w:p w14:paraId="670C681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甲方（盖章）：</w:t>
      </w:r>
    </w:p>
    <w:p w14:paraId="64FC09AA">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法定代表人或委托人（签章）：</w:t>
      </w:r>
    </w:p>
    <w:p w14:paraId="6B0BB85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乙方（盖章）：</w:t>
      </w:r>
    </w:p>
    <w:p w14:paraId="568ADC5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法定代表人或委托人（签章）：</w:t>
      </w:r>
    </w:p>
    <w:p w14:paraId="65C9246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丙方（盖章）</w:t>
      </w:r>
    </w:p>
    <w:p w14:paraId="38C22BA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法定代表人或委托人（签章）：</w:t>
      </w:r>
    </w:p>
    <w:p w14:paraId="03BC0AA8">
      <w:pPr>
        <w:pStyle w:val="3"/>
        <w:spacing w:line="560" w:lineRule="exact"/>
        <w:jc w:val="both"/>
        <w:rPr>
          <w:rFonts w:hint="eastAsia" w:ascii="Times New Roman"/>
          <w:b w:val="0"/>
          <w:sz w:val="28"/>
          <w:szCs w:val="28"/>
          <w:lang w:val="en-US" w:eastAsia="zh-CN"/>
        </w:rPr>
      </w:pPr>
    </w:p>
    <w:p w14:paraId="6C41CBB9">
      <w:pPr>
        <w:pStyle w:val="3"/>
        <w:spacing w:line="560" w:lineRule="exact"/>
        <w:jc w:val="both"/>
        <w:rPr>
          <w:rFonts w:hint="eastAsia" w:ascii="Times New Roman"/>
          <w:b w:val="0"/>
          <w:sz w:val="28"/>
          <w:szCs w:val="28"/>
          <w:lang w:val="en-US" w:eastAsia="zh-CN"/>
        </w:rPr>
      </w:pPr>
    </w:p>
    <w:p w14:paraId="75B9C5C4">
      <w:pPr>
        <w:pStyle w:val="3"/>
        <w:spacing w:line="560" w:lineRule="exact"/>
        <w:jc w:val="both"/>
        <w:rPr>
          <w:rFonts w:hint="eastAsia" w:ascii="Times New Roman"/>
          <w:b w:val="0"/>
          <w:sz w:val="28"/>
          <w:szCs w:val="28"/>
          <w:lang w:val="en-US" w:eastAsia="zh-CN"/>
        </w:rPr>
      </w:pPr>
    </w:p>
    <w:p w14:paraId="6A0BC0FE">
      <w:pPr>
        <w:pStyle w:val="3"/>
        <w:spacing w:line="560" w:lineRule="exact"/>
        <w:jc w:val="both"/>
        <w:rPr>
          <w:rFonts w:hint="eastAsia" w:ascii="Times New Roman"/>
          <w:b w:val="0"/>
          <w:sz w:val="28"/>
          <w:szCs w:val="28"/>
          <w:lang w:val="en-US" w:eastAsia="zh-CN"/>
        </w:rPr>
      </w:pPr>
    </w:p>
    <w:p w14:paraId="2EEA5E20">
      <w:pPr>
        <w:pStyle w:val="3"/>
        <w:spacing w:line="560" w:lineRule="exact"/>
        <w:jc w:val="both"/>
        <w:rPr>
          <w:rFonts w:hint="eastAsia" w:ascii="Times New Roman"/>
          <w:b w:val="0"/>
          <w:sz w:val="28"/>
          <w:szCs w:val="28"/>
          <w:lang w:val="en-US" w:eastAsia="zh-CN"/>
        </w:rPr>
      </w:pPr>
    </w:p>
    <w:p w14:paraId="667F7BAD">
      <w:pPr>
        <w:pStyle w:val="3"/>
        <w:spacing w:line="560" w:lineRule="exact"/>
        <w:jc w:val="both"/>
        <w:rPr>
          <w:rFonts w:hint="eastAsia" w:ascii="Times New Roman"/>
          <w:b w:val="0"/>
          <w:sz w:val="28"/>
          <w:szCs w:val="28"/>
          <w:lang w:val="en-US" w:eastAsia="zh-CN"/>
        </w:rPr>
      </w:pPr>
    </w:p>
    <w:p w14:paraId="35416323">
      <w:pPr>
        <w:pStyle w:val="3"/>
        <w:spacing w:line="560" w:lineRule="exact"/>
        <w:jc w:val="both"/>
        <w:rPr>
          <w:rFonts w:hint="eastAsia" w:ascii="Times New Roman"/>
          <w:b w:val="0"/>
          <w:sz w:val="28"/>
          <w:szCs w:val="28"/>
          <w:lang w:val="en-US" w:eastAsia="zh-CN"/>
        </w:rPr>
      </w:pPr>
    </w:p>
    <w:p w14:paraId="6D73BFC6">
      <w:pPr>
        <w:pStyle w:val="3"/>
        <w:spacing w:line="560" w:lineRule="exact"/>
        <w:jc w:val="both"/>
        <w:rPr>
          <w:rFonts w:hint="eastAsia" w:ascii="Times New Roman"/>
          <w:b w:val="0"/>
          <w:sz w:val="28"/>
          <w:szCs w:val="28"/>
          <w:lang w:val="en-US" w:eastAsia="zh-CN"/>
        </w:rPr>
      </w:pPr>
    </w:p>
    <w:p w14:paraId="2C5888DC">
      <w:pPr>
        <w:pStyle w:val="3"/>
        <w:spacing w:line="560" w:lineRule="exact"/>
        <w:jc w:val="both"/>
        <w:rPr>
          <w:rFonts w:hint="eastAsia" w:ascii="Times New Roman"/>
          <w:b w:val="0"/>
          <w:sz w:val="28"/>
          <w:szCs w:val="28"/>
          <w:lang w:val="en-US" w:eastAsia="zh-CN"/>
        </w:rPr>
      </w:pPr>
    </w:p>
    <w:p w14:paraId="29C84652">
      <w:pPr>
        <w:pStyle w:val="3"/>
        <w:spacing w:line="560" w:lineRule="exact"/>
        <w:jc w:val="both"/>
        <w:rPr>
          <w:rFonts w:hint="eastAsia" w:ascii="Times New Roman"/>
          <w:b w:val="0"/>
          <w:sz w:val="28"/>
          <w:szCs w:val="28"/>
          <w:lang w:val="en-US" w:eastAsia="zh-CN"/>
        </w:rPr>
      </w:pPr>
    </w:p>
    <w:p w14:paraId="50608783">
      <w:pPr>
        <w:pStyle w:val="3"/>
        <w:spacing w:line="560" w:lineRule="exact"/>
        <w:jc w:val="both"/>
        <w:rPr>
          <w:rFonts w:hint="eastAsia" w:ascii="Times New Roman"/>
          <w:b w:val="0"/>
          <w:sz w:val="28"/>
          <w:szCs w:val="28"/>
          <w:lang w:val="en-US" w:eastAsia="zh-CN"/>
        </w:rPr>
      </w:pPr>
    </w:p>
    <w:p w14:paraId="2BB38A7E">
      <w:pPr>
        <w:spacing w:line="360" w:lineRule="auto"/>
        <w:rPr>
          <w:rFonts w:ascii="方正小标宋_GBK" w:hAnsi="宋体" w:eastAsia="方正小标宋_GBK" w:cs="宋体"/>
          <w:sz w:val="44"/>
        </w:rPr>
      </w:pPr>
      <w:bookmarkStart w:id="12" w:name="_Toc252634155"/>
      <w:r>
        <w:rPr>
          <w:rFonts w:hint="eastAsia" w:ascii="方正仿宋_GBK" w:hAnsi="方正仿宋_GBK" w:eastAsia="方正仿宋_GBK" w:cs="方正仿宋_GBK"/>
          <w:b w:val="0"/>
          <w:bCs w:val="0"/>
          <w:color w:val="auto"/>
          <w:spacing w:val="8"/>
          <w:kern w:val="0"/>
          <w:sz w:val="32"/>
          <w:szCs w:val="32"/>
          <w:highlight w:val="none"/>
          <w:lang w:val="en-US" w:eastAsia="zh-CN" w:bidi="ar-SA"/>
        </w:rPr>
        <w:t>附件3：</w:t>
      </w:r>
    </w:p>
    <w:p w14:paraId="0205E222">
      <w:pPr>
        <w:pStyle w:val="18"/>
        <w:jc w:val="center"/>
        <w:rPr>
          <w:rFonts w:eastAsiaTheme="minorEastAsia"/>
        </w:rPr>
      </w:pPr>
      <w:r>
        <w:rPr>
          <w:rFonts w:hint="eastAsia" w:ascii="Times New Roman" w:hAnsi="Times New Roman" w:eastAsia="方正小标宋_GBK" w:cs="Times New Roman"/>
          <w:b w:val="0"/>
          <w:color w:val="auto"/>
          <w:kern w:val="2"/>
          <w:sz w:val="44"/>
          <w:szCs w:val="44"/>
          <w:lang w:val="en-US" w:eastAsia="zh-CN" w:bidi="ar-SA"/>
        </w:rPr>
        <w:t>安全生产管理协议书</w:t>
      </w:r>
      <w:bookmarkEnd w:id="12"/>
      <w:r>
        <w:rPr>
          <w:rFonts w:eastAsiaTheme="minorEastAsia"/>
        </w:rPr>
        <w:t xml:space="preserve">                </w:t>
      </w:r>
    </w:p>
    <w:p w14:paraId="3EDB9D07">
      <w:pPr>
        <w:rPr>
          <w:rFonts w:eastAsiaTheme="minorEastAsia"/>
        </w:rPr>
      </w:pPr>
    </w:p>
    <w:p w14:paraId="082BC04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协议有效期</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五</w:t>
      </w:r>
      <w:r>
        <w:rPr>
          <w:rFonts w:hint="eastAsia" w:ascii="Times New Roman" w:hAnsi="Times New Roman" w:eastAsia="方正仿宋_GBK" w:cs="Times New Roman"/>
          <w:sz w:val="32"/>
          <w:szCs w:val="32"/>
        </w:rPr>
        <w:t xml:space="preserve">年                                                         </w:t>
      </w:r>
    </w:p>
    <w:p w14:paraId="0B57B2E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协议签订时间：</w:t>
      </w:r>
      <w:r>
        <w:rPr>
          <w:rFonts w:hint="eastAsia" w:ascii="Times New Roman" w:hAnsi="Times New Roman" w:eastAsia="方正仿宋_GBK" w:cs="Times New Roman"/>
          <w:sz w:val="32"/>
          <w:szCs w:val="32"/>
          <w:lang w:val="en-US" w:eastAsia="zh-CN"/>
        </w:rPr>
        <w:t>2026</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月</w:t>
      </w:r>
      <w:r>
        <w:rPr>
          <w:rFonts w:hint="eastAsia"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日</w:t>
      </w:r>
    </w:p>
    <w:p w14:paraId="6F62D349">
      <w:pPr>
        <w:pStyle w:val="7"/>
        <w:jc w:val="left"/>
        <w:rPr>
          <w:rFonts w:hint="default" w:ascii="Times New Roman" w:hAnsi="Times New Roman" w:eastAsia="方正仿宋_GBK" w:cs="Times New Roman"/>
          <w:b w:val="0"/>
          <w:bCs w:val="0"/>
          <w:kern w:val="2"/>
          <w:sz w:val="32"/>
          <w:szCs w:val="32"/>
          <w:lang w:val="en-US" w:eastAsia="zh-CN" w:bidi="ar-SA"/>
        </w:rPr>
      </w:pPr>
      <w:r>
        <w:rPr>
          <w:rFonts w:hint="eastAsia" w:ascii="宋体" w:hAnsi="宋体" w:eastAsia="宋体" w:cs="宋体"/>
          <w:b w:val="0"/>
          <w:bCs w:val="0"/>
          <w:sz w:val="26"/>
          <w:szCs w:val="26"/>
        </w:rPr>
        <w:t>　　</w:t>
      </w:r>
      <w:r>
        <w:rPr>
          <w:rFonts w:hint="eastAsia" w:ascii="Times New Roman" w:hAnsi="Times New Roman" w:eastAsia="方正仿宋_GBK" w:cs="Times New Roman"/>
          <w:b w:val="0"/>
          <w:bCs w:val="0"/>
          <w:kern w:val="2"/>
          <w:sz w:val="32"/>
          <w:szCs w:val="32"/>
          <w:lang w:val="en-US" w:eastAsia="zh-CN" w:bidi="ar-SA"/>
        </w:rPr>
        <w:t>为了贯彻“安全第一，预防为主、综合治理”的安全生产方针，规范安全生产行为，促使加强本单位安全生产管理，建立、健全安全生产责任制度和切实有效的安全防范措施，确保安全生产。根据《中华人民共和国安全生产法》《江苏省安全生产条例》《南京市安全生产条例》等有关法律法规，双方在平等自愿的基础上，经双方协商一致，制定本协议：</w:t>
      </w:r>
    </w:p>
    <w:p w14:paraId="69131F9C">
      <w:pPr>
        <w:rPr>
          <w:rFonts w:ascii="黑体" w:hAnsi="黑体" w:eastAsia="黑体"/>
        </w:rPr>
      </w:pPr>
      <w:r>
        <w:rPr>
          <w:sz w:val="26"/>
          <w:szCs w:val="26"/>
        </w:rPr>
        <w:t>　</w:t>
      </w:r>
      <w:r>
        <w:rPr>
          <w:rFonts w:hint="default" w:ascii="Times New Roman" w:hAnsi="Times New Roman" w:eastAsia="方正黑体_GBK" w:cs="Times New Roman"/>
          <w:sz w:val="32"/>
          <w:szCs w:val="32"/>
          <w:lang w:val="en-US" w:eastAsia="zh-CN"/>
        </w:rPr>
        <w:t>　一、租赁（承包）单位</w:t>
      </w:r>
    </w:p>
    <w:p w14:paraId="1D516673">
      <w:pPr>
        <w:pStyle w:val="17"/>
        <w:numPr>
          <w:ilvl w:val="0"/>
          <w:numId w:val="2"/>
        </w:numPr>
        <w:ind w:left="525" w:firstLineChars="0"/>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出租或发包单位：</w:t>
      </w:r>
    </w:p>
    <w:p w14:paraId="17D26752">
      <w:pPr>
        <w:ind w:firstLine="525"/>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     </w:t>
      </w:r>
      <w:r>
        <w:rPr>
          <w:rFonts w:hint="eastAsia" w:ascii="Times New Roman" w:hAnsi="Times New Roman" w:eastAsia="方正仿宋_GBK" w:cs="Times New Roman"/>
          <w:b w:val="0"/>
          <w:bCs w:val="0"/>
          <w:kern w:val="2"/>
          <w:sz w:val="32"/>
          <w:szCs w:val="32"/>
          <w:u w:val="single"/>
          <w:lang w:val="en-US" w:eastAsia="zh-CN" w:bidi="ar-SA"/>
        </w:rPr>
        <w:t xml:space="preserve">  鼓楼文旅集团有限公司   </w:t>
      </w:r>
      <w:r>
        <w:rPr>
          <w:rFonts w:hint="eastAsia" w:ascii="Times New Roman" w:hAnsi="Times New Roman" w:eastAsia="方正仿宋_GBK" w:cs="Times New Roman"/>
          <w:b w:val="0"/>
          <w:bCs w:val="0"/>
          <w:kern w:val="2"/>
          <w:sz w:val="32"/>
          <w:szCs w:val="32"/>
          <w:lang w:val="en-US" w:eastAsia="zh-CN" w:bidi="ar-SA"/>
        </w:rPr>
        <w:t>（以下简称甲方）</w:t>
      </w:r>
    </w:p>
    <w:p w14:paraId="77DCCCBC">
      <w:pPr>
        <w:pStyle w:val="17"/>
        <w:numPr>
          <w:ilvl w:val="0"/>
          <w:numId w:val="3"/>
        </w:numPr>
        <w:ind w:left="525" w:firstLineChars="0"/>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承租或承包单位或下属管理单位：</w:t>
      </w:r>
    </w:p>
    <w:p w14:paraId="5540D160">
      <w:pPr>
        <w:ind w:firstLine="525"/>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    </w:t>
      </w:r>
      <w:r>
        <w:rPr>
          <w:rFonts w:hint="eastAsia" w:eastAsia="方正仿宋_GBK" w:cs="Times New Roman"/>
          <w:b w:val="0"/>
          <w:bCs w:val="0"/>
          <w:kern w:val="2"/>
          <w:sz w:val="32"/>
          <w:szCs w:val="32"/>
          <w:lang w:val="en-US" w:eastAsia="zh-CN" w:bidi="ar-SA"/>
        </w:rPr>
        <w:t xml:space="preserve"> </w:t>
      </w:r>
      <w:r>
        <w:rPr>
          <w:rFonts w:hint="eastAsia" w:ascii="Times New Roman" w:hAnsi="Times New Roman" w:eastAsia="方正仿宋_GBK" w:cs="Times New Roman"/>
          <w:b w:val="0"/>
          <w:bCs w:val="0"/>
          <w:kern w:val="2"/>
          <w:sz w:val="32"/>
          <w:szCs w:val="32"/>
          <w:u w:val="single"/>
          <w:lang w:val="en-US" w:eastAsia="zh-CN" w:bidi="ar-SA"/>
        </w:rPr>
        <w:t xml:space="preserve">                         </w:t>
      </w:r>
      <w:r>
        <w:rPr>
          <w:rFonts w:hint="eastAsia" w:ascii="Times New Roman" w:hAnsi="Times New Roman" w:eastAsia="方正仿宋_GBK" w:cs="Times New Roman"/>
          <w:b w:val="0"/>
          <w:bCs w:val="0"/>
          <w:kern w:val="2"/>
          <w:sz w:val="32"/>
          <w:szCs w:val="32"/>
          <w:lang w:val="en-US" w:eastAsia="zh-CN" w:bidi="ar-SA"/>
        </w:rPr>
        <w:t>（以下简称乙方）</w:t>
      </w:r>
    </w:p>
    <w:p w14:paraId="70B92CFB">
      <w:pPr>
        <w:ind w:firstLine="640" w:firstLineChars="200"/>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二、甲乙双方共同义务</w:t>
      </w:r>
    </w:p>
    <w:p w14:paraId="64E04164">
      <w:pPr>
        <w:pStyle w:val="7"/>
        <w:numPr>
          <w:ilvl w:val="0"/>
          <w:numId w:val="4"/>
        </w:numPr>
        <w:spacing w:before="0" w:after="0"/>
        <w:ind w:firstLine="640" w:firstLineChars="200"/>
        <w:jc w:val="left"/>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认真贯彻国家、省、市及行业主管部门有关安全生产的方针、政策。严格执行安全生产的法律、法规、标准和规范，各自明确安全责任，各自指定专（兼）职安全生产管理人员，相互协同配合，保证全员安全生产责任制的落实。</w:t>
      </w:r>
    </w:p>
    <w:p w14:paraId="4223D870">
      <w:pPr>
        <w:pStyle w:val="7"/>
        <w:numPr>
          <w:ilvl w:val="0"/>
          <w:numId w:val="4"/>
        </w:numPr>
        <w:spacing w:before="0" w:after="0"/>
        <w:ind w:firstLine="640" w:firstLineChars="200"/>
        <w:jc w:val="left"/>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对违章指挥，违章作业和违反劳动纪律的行为要及时制止。</w:t>
      </w:r>
    </w:p>
    <w:p w14:paraId="5B5B091D">
      <w:pPr>
        <w:pStyle w:val="7"/>
        <w:numPr>
          <w:ilvl w:val="0"/>
          <w:numId w:val="4"/>
        </w:numPr>
        <w:spacing w:before="0" w:after="0"/>
        <w:ind w:firstLine="640" w:firstLineChars="200"/>
        <w:jc w:val="left"/>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人员密集场所禁止在营业时间进行动火作业。</w:t>
      </w:r>
    </w:p>
    <w:p w14:paraId="260D5430">
      <w:pPr>
        <w:pStyle w:val="7"/>
        <w:numPr>
          <w:ilvl w:val="0"/>
          <w:numId w:val="4"/>
        </w:numPr>
        <w:spacing w:before="0" w:after="0"/>
        <w:ind w:firstLine="640" w:firstLineChars="200"/>
        <w:jc w:val="left"/>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乙方需要进行动火、登高、临时用电等危险作业的，应当提前向甲方进行申请，并执行有关危险作业管理制度，落实危险作业安全管理措施，保障作业安全。甲方应安排安全管理人员实施全程监管。</w:t>
      </w:r>
    </w:p>
    <w:p w14:paraId="76F275C6">
      <w:pPr>
        <w:pStyle w:val="7"/>
        <w:numPr>
          <w:ilvl w:val="0"/>
          <w:numId w:val="4"/>
        </w:numPr>
        <w:spacing w:before="0" w:after="0"/>
        <w:ind w:firstLine="640" w:firstLineChars="200"/>
        <w:jc w:val="left"/>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发生生产安全事故应当迅速采取有效措施，启动相关应急预案，组织抢救伤者，保护好现场，事故现场有关人员应当立即向本单位负责人报告。单位负责人接到报告后，应当于1小时内向属地应急管理部门和负有安全生产监督管理职责的有关部门报告。情况紧急时，事故现场有关人员可以直接向以上政府部门汇报。</w:t>
      </w:r>
    </w:p>
    <w:p w14:paraId="2F44A6AD">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w:t>
      </w:r>
      <w:r>
        <w:rPr>
          <w:rFonts w:hint="eastAsia" w:ascii="Times New Roman" w:hAnsi="Times New Roman" w:eastAsia="方正黑体_GBK" w:cs="Times New Roman"/>
          <w:sz w:val="32"/>
          <w:szCs w:val="32"/>
          <w:lang w:val="en-US" w:eastAsia="zh-CN"/>
        </w:rPr>
        <w:t>三、甲方的权利和义务</w:t>
      </w:r>
    </w:p>
    <w:p w14:paraId="65F313BD">
      <w:pPr>
        <w:pStyle w:val="17"/>
        <w:numPr>
          <w:ilvl w:val="0"/>
          <w:numId w:val="5"/>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甲方负责公共区域（含公共设施、设备）的安全管理，提供符合要求的安全生产条件和保障措施。</w:t>
      </w:r>
    </w:p>
    <w:p w14:paraId="25BC969B">
      <w:pPr>
        <w:pStyle w:val="17"/>
        <w:numPr>
          <w:ilvl w:val="0"/>
          <w:numId w:val="6"/>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甲方对乙方在甲方区域内承包、承租业务活动中进行统一协调安全管理，负责协调解决乙方提出的安全生产问题。</w:t>
      </w:r>
    </w:p>
    <w:p w14:paraId="0E9DF56E">
      <w:pPr>
        <w:pStyle w:val="17"/>
        <w:numPr>
          <w:ilvl w:val="0"/>
          <w:numId w:val="7"/>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甲方应向乙方书面告知发包项目、出租场所和相关设备的基本情况、安全生产要求，并核验乙方的安全生产条件或者相应资质。并以书面形式告知乙方本单位相关安全管理制度、主要安全风险和危险有害因素。</w:t>
      </w:r>
    </w:p>
    <w:p w14:paraId="3C02A96D">
      <w:pPr>
        <w:pStyle w:val="17"/>
        <w:numPr>
          <w:ilvl w:val="0"/>
          <w:numId w:val="8"/>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甲方根据乙方经营业态特点，定期（每天、每周、每月）对乙方进行有针对性的安全检查，并如实记录检查情况，发现安全生产问题的，及时督促整改；发现乙方有安全生产违法行为的，及时劝阻，并向负有安全生产监督管理职责的部门报告；</w:t>
      </w:r>
    </w:p>
    <w:p w14:paraId="3E547EF4">
      <w:pPr>
        <w:pStyle w:val="17"/>
        <w:numPr>
          <w:ilvl w:val="0"/>
          <w:numId w:val="9"/>
        </w:numPr>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甲方对乙方工作中存在的重大安全隐患，有权要求乙方立即整改和排除，直至隐患问题消除。。乙方拒不履行的，甲方有权立即单方终止双方合同的履行，乙方给甲方造成损失的，应对甲方承担赔偿责任。</w:t>
      </w:r>
    </w:p>
    <w:p w14:paraId="53B8C86C">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w:t>
      </w:r>
      <w:r>
        <w:rPr>
          <w:rFonts w:hint="eastAsia" w:ascii="Times New Roman" w:hAnsi="Times New Roman" w:eastAsia="方正黑体_GBK" w:cs="Times New Roman"/>
          <w:sz w:val="32"/>
          <w:szCs w:val="32"/>
          <w:lang w:val="en-US" w:eastAsia="zh-CN"/>
        </w:rPr>
        <w:t>　四、乙方的权利和义务</w:t>
      </w:r>
    </w:p>
    <w:p w14:paraId="71B6726E">
      <w:pPr>
        <w:pStyle w:val="17"/>
        <w:numPr>
          <w:ilvl w:val="0"/>
          <w:numId w:val="10"/>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应遵守国家安全生产法律法规和相关规定，严格执行相关安全标准和技术规范。乙方应具有合法的经营资质，健全的安全管理机构和安全管理制度，并严格执行。乙方不得将承租场地转包或者违法分包给第三方。</w:t>
      </w:r>
    </w:p>
    <w:p w14:paraId="29845B06">
      <w:pPr>
        <w:pStyle w:val="17"/>
        <w:numPr>
          <w:ilvl w:val="0"/>
          <w:numId w:val="11"/>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乙方应当如实向甲方告知本单位安全生产基本情况，服从甲方对其安全生产工作的统一协调、管理，乙方依法负责本单位安全生产工作，应安排专人负责日常现场安全管理。</w:t>
      </w:r>
    </w:p>
    <w:p w14:paraId="76F4FEAD">
      <w:pPr>
        <w:pStyle w:val="17"/>
        <w:numPr>
          <w:ilvl w:val="0"/>
          <w:numId w:val="12"/>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乙方应按照法律法规和相关标准规范以及甲方的要求配备必要的安全设备和设施，确保生产经营场所符合安全标准。</w:t>
      </w:r>
    </w:p>
    <w:p w14:paraId="37FD77F1">
      <w:pPr>
        <w:pStyle w:val="17"/>
        <w:numPr>
          <w:ilvl w:val="0"/>
          <w:numId w:val="13"/>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乙方应建立健全安全生产责任制度，制定安全操作规程和应急预案（现场处置方案）。</w:t>
      </w:r>
    </w:p>
    <w:p w14:paraId="69BA7A02">
      <w:pPr>
        <w:pStyle w:val="17"/>
        <w:numPr>
          <w:ilvl w:val="0"/>
          <w:numId w:val="14"/>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乙方管理人员在员工作业前应先熟悉现场，并对所处区域的作业环境可能存在的危险有害因素、预防措施对所属从业人员进行交底。</w:t>
      </w:r>
    </w:p>
    <w:p w14:paraId="4C0C8BEB">
      <w:pPr>
        <w:pStyle w:val="17"/>
        <w:numPr>
          <w:ilvl w:val="0"/>
          <w:numId w:val="15"/>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本单位所使用的设施设备均应处于安全、完好、适用状态，并通过国家相关部门的检查验收，取得使用证书（属于特种设备的，要取得特种设备使用证书，方可投入使用，并定期检验合格），同时对使用的设施设备等，负有检查和确认的义务，严禁设施、设备等带病作业。</w:t>
      </w:r>
    </w:p>
    <w:p w14:paraId="4B6BB32B">
      <w:pPr>
        <w:pStyle w:val="17"/>
        <w:numPr>
          <w:ilvl w:val="0"/>
          <w:numId w:val="16"/>
        </w:numPr>
        <w:spacing w:line="560" w:lineRule="exact"/>
        <w:ind w:firstLine="512"/>
        <w:outlineLvl w:val="1"/>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乙方确保各类从业人员必须签订有书面的劳动合同并依法缴纳社会保险，具有相应的安全技术素质，具备必要的安全生产知识和技能，熟练掌握应对突发情况的处置方法。</w:t>
      </w:r>
    </w:p>
    <w:p w14:paraId="0F7A568C">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（八）乙方不得擅自将承租或承包标的物转租（转包）给其他单位或个人，不得擅自将产生职业病危害的作业转移到甲方。</w:t>
      </w:r>
    </w:p>
    <w:p w14:paraId="369CE21C">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九）乙方应自觉接受国家和地方政府有关部门的监督管理；按照《安全生产法》的规定主动配合、支持出租或发包单位对安全生产工作的统一协调、管理，主动配合、支持企业的安全监督管理；对生产经营项目、场所的事故和违法行为全面负责。如因承租或承包单位的责任造成的工伤事故或其安全生产违法行为导致出租或发包单位被地方政府处罚，承租或承包单位应按罚款额赔偿出租或发包单位，当月单项结算，并承担其他相关责任。</w:t>
      </w:r>
    </w:p>
    <w:p w14:paraId="35974F5A">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乙方应保障《安全生产法》赋予从业人员的权利，不得因从业人员对本单位安全生产工作提出批评、检举、控告或者拒绝违章指挥、强令冒险作业以及在紧急情况下停止作业或者采取紧急撤离措施而降低其工资、福利等待遇或侵害从业人员的合法权益；依法为从业人员办理工伤社会保险事宜；保障《安全生产法》赋予工会依法组织职工参加本单位安全生产工作的民主管理和民主监督的权利。</w:t>
      </w:r>
    </w:p>
    <w:p w14:paraId="261B6C75">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（十一）乙方主要负责人对本单位安全生产工作应当履行《安全生产法》第十七条规定的六条职责：</w:t>
      </w:r>
    </w:p>
    <w:p w14:paraId="32697F2E">
      <w:pPr>
        <w:pStyle w:val="17"/>
        <w:numPr>
          <w:ilvl w:val="0"/>
          <w:numId w:val="17"/>
        </w:numPr>
        <w:ind w:firstLine="512"/>
        <w:outlineLvl w:val="2"/>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建立、健全本单位安全生产责任制；</w:t>
      </w:r>
    </w:p>
    <w:p w14:paraId="37773D4E">
      <w:pPr>
        <w:pStyle w:val="17"/>
        <w:numPr>
          <w:ilvl w:val="0"/>
          <w:numId w:val="18"/>
        </w:numPr>
        <w:ind w:firstLine="512"/>
        <w:outlineLvl w:val="2"/>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组织制定本单位安全生产规章制度和操作规程；</w:t>
      </w:r>
    </w:p>
    <w:p w14:paraId="7D64E1DA">
      <w:pPr>
        <w:pStyle w:val="17"/>
        <w:numPr>
          <w:ilvl w:val="0"/>
          <w:numId w:val="19"/>
        </w:numPr>
        <w:ind w:firstLine="512"/>
        <w:outlineLvl w:val="2"/>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保证本单位安全生产投入的有效实施；</w:t>
      </w:r>
    </w:p>
    <w:p w14:paraId="23E5AA76">
      <w:pPr>
        <w:pStyle w:val="17"/>
        <w:numPr>
          <w:ilvl w:val="0"/>
          <w:numId w:val="20"/>
        </w:numPr>
        <w:ind w:firstLine="512"/>
        <w:outlineLvl w:val="2"/>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督促、检查本单位的安全生产工作，及时消除生产安全事故隐患；</w:t>
      </w:r>
    </w:p>
    <w:p w14:paraId="5CBF00A5">
      <w:pPr>
        <w:pStyle w:val="17"/>
        <w:numPr>
          <w:ilvl w:val="0"/>
          <w:numId w:val="21"/>
        </w:numPr>
        <w:ind w:firstLine="512"/>
        <w:outlineLvl w:val="2"/>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组织制定并实施本单位的生产安全事故应急救援预案；</w:t>
      </w:r>
    </w:p>
    <w:p w14:paraId="18D06901">
      <w:pPr>
        <w:pStyle w:val="17"/>
        <w:numPr>
          <w:ilvl w:val="0"/>
          <w:numId w:val="22"/>
        </w:numPr>
        <w:ind w:firstLine="512"/>
        <w:outlineLvl w:val="2"/>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及时、如实地报告生产安全事故。</w:t>
      </w:r>
    </w:p>
    <w:p w14:paraId="41CFD6A8">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二）乙方应当具备的安全生产条件所必需的资金投入，包括用于建设项目安全设施、消除隐患、治理有害作业环境、配备劳动防护用品、进行安全生产培训的经费等，应予以保证，并对由于安全生产所必需的资金投入不足导致的后果承担责任。</w:t>
      </w:r>
    </w:p>
    <w:p w14:paraId="314D1E6F">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三）乙方应当按照《安全生产法》规定设置安全生产管理机构或者配备专（兼）职安全生产管理人员，主要负责人和安全生产管理人员必须具备与本单位所从事的生产经营活动相应的安全生产知识和管理能力。从事特种经营的，主要负责人和安全生产管理人员，依照规定由政府主管部门对其安全生产知识和管理能力考核合格后方可任职。</w:t>
      </w:r>
    </w:p>
    <w:p w14:paraId="5E893809">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四）乙方应当对从业人员进行安全生产教育和培训，保证从业人员具备必要的安全生产知识，熟悉有关的安全生产规章制度和安全操作规程，掌握本岗位的安全操作技能。未经安全生产教育和培训合格的从业人员，不得上岗作业。</w:t>
      </w:r>
    </w:p>
    <w:p w14:paraId="610914CF">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五）乙方应当教育和督促从业人员严格执行本单位的安全生产规章制度和安全操作规程；并向从业人员如实告知作业场所和工作岗位存在的危险因素、防范措施、事故应急措施，工作过程可能产生的职业病危害及其后果、职业病防护措施和相关待遇。</w:t>
      </w:r>
    </w:p>
    <w:p w14:paraId="109B2016">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（十六）乙方特种作业人员必须按照国家有关规定经专门的安全作业培训，取得特种作业操作资格证书，方可上岗作业。</w:t>
      </w:r>
    </w:p>
    <w:p w14:paraId="4E73FAAD">
      <w:pPr>
        <w:ind w:firstLine="51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（十七）乙方应遵守《安全生产法》以及其他法律、法规的有关规定。</w:t>
      </w:r>
    </w:p>
    <w:p w14:paraId="1248CAA9">
      <w:pPr>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w:t>
      </w:r>
      <w:r>
        <w:rPr>
          <w:rFonts w:hint="eastAsia" w:ascii="Times New Roman" w:hAnsi="Times New Roman" w:eastAsia="方正黑体_GBK" w:cs="Times New Roman"/>
          <w:sz w:val="32"/>
          <w:szCs w:val="32"/>
          <w:lang w:val="en-US" w:eastAsia="zh-CN"/>
        </w:rPr>
        <w:t>五、涉及工程、施工、建设的条款</w:t>
      </w:r>
    </w:p>
    <w:p w14:paraId="38BAF2F4">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乙方在甲方从事建筑施工和危险物品的生产、经营、储存业务的，双方应当按照《安全生产法》《建筑法》《消防法》《危险化学品安全管理条例》等有关法律、法规，协商约定以下条款：</w:t>
      </w:r>
    </w:p>
    <w:p w14:paraId="6FB65C1C">
      <w:pPr>
        <w:pStyle w:val="7"/>
        <w:spacing w:before="0" w:after="0"/>
        <w:ind w:firstLine="640" w:firstLineChars="200"/>
        <w:jc w:val="left"/>
        <w:rPr>
          <w:rFonts w:hint="eastAsia"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六、甲方主要义务</w:t>
      </w:r>
    </w:p>
    <w:p w14:paraId="1DE8E31B">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1、按照“安全第一，预防为主”和坚持“管施工必须管安全”的原则，对乙方的施工作业安全进行监督管理。</w:t>
      </w:r>
    </w:p>
    <w:p w14:paraId="3437D695">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2、组织对乙方施工现场安全生产检查，监督乙方及时处理发现的各种安全隐患。</w:t>
      </w:r>
    </w:p>
    <w:p w14:paraId="6BA94433">
      <w:pPr>
        <w:pStyle w:val="7"/>
        <w:spacing w:before="0" w:after="0"/>
        <w:ind w:firstLine="640" w:firstLineChars="200"/>
        <w:jc w:val="left"/>
        <w:rPr>
          <w:rFonts w:hint="eastAsia" w:ascii="Times New Roman" w:hAnsi="Times New Roman" w:eastAsia="方正黑体_GBK" w:cs="Times New Roman"/>
          <w:b w:val="0"/>
          <w:bCs w:val="0"/>
          <w:kern w:val="2"/>
          <w:sz w:val="32"/>
          <w:szCs w:val="32"/>
          <w:lang w:val="en-US" w:eastAsia="zh-CN" w:bidi="ar-SA"/>
        </w:rPr>
      </w:pPr>
      <w:r>
        <w:rPr>
          <w:rFonts w:hint="eastAsia" w:ascii="Times New Roman" w:hAnsi="Times New Roman" w:eastAsia="方正黑体_GBK" w:cs="Times New Roman"/>
          <w:b w:val="0"/>
          <w:bCs w:val="0"/>
          <w:kern w:val="2"/>
          <w:sz w:val="32"/>
          <w:szCs w:val="32"/>
          <w:lang w:val="en-US" w:eastAsia="zh-CN" w:bidi="ar-SA"/>
        </w:rPr>
        <w:t>七、乙方主要义务</w:t>
      </w:r>
    </w:p>
    <w:p w14:paraId="192C2B0E">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严格遵守国家、地方等有关安全生产的法律法规及管理制度，认真执行工程承包合同中的有关安全要求，服从甲方安全生产管理。乙方在施工过程中发生的任何交通、生产事故造成财产损失或人员伤亡的，以及与其他第三方发生的任何纠纷或事故，甲方概不承担任何责任和费用。</w:t>
      </w:r>
    </w:p>
    <w:p w14:paraId="238808DA">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2、根据工程的特点制定相应的安全技术保障措施，编制专项安全施工组织方案及施工安全紧急处理预案。</w:t>
      </w:r>
    </w:p>
    <w:p w14:paraId="070A1436">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3、在施工现场按照相关规定要求设置安全指示标志、警告标志、禁令标志等，确保施工现场的安全。</w:t>
      </w:r>
    </w:p>
    <w:p w14:paraId="7FDBA805">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4、应采取各种合理有效的预防措施，维护施工驻地及施工现场治安，保证施工的正常进行。</w:t>
      </w:r>
    </w:p>
    <w:p w14:paraId="33653108">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5、乙方应设有负责安全、文明施工的专职管理人员。操作人员上岗，必须按规定穿戴防护用品。施工负责人和安全检查员应随时检查劳动防护用品的穿戴情况，不按规定穿戴防护用品的人员不得上岗。</w:t>
      </w:r>
    </w:p>
    <w:p w14:paraId="5B7CC3D4">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6、按照规定定期对施工现场的各种安全设施和劳动保护器具进行检查和维护，及时消除隐患，所有施工机具设备和高空作业的设备均应保证其处于完好状态；不合格的机具、设备和劳动保护用品严禁使用，由此造成的一切安全事故由乙方负全责。</w:t>
      </w:r>
    </w:p>
    <w:p w14:paraId="6B23AA65">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7、必须按照本工程项目特点，组织制定本工程实施中的生产安全事故应急救援预案；如果发生安全事故，应按照《国务院关于特大安全事故行政责任追究的规定》以及其他有关规定，及时上报甲方及有关部门，并坚持“三不放过”的原则，严肃处理相关责任人。</w:t>
      </w:r>
    </w:p>
    <w:p w14:paraId="236565D5">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8、乙方应有各工种的安全操作规程、特种作业工人的审证考核制度及各级安全生产岗位责任制和定期安全检查制度。</w:t>
      </w:r>
    </w:p>
    <w:p w14:paraId="220144AE">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9、乙方必须认真对职工进行安全生产制度及安全技术知识教育，增强法制观念，增强职工的安全生产意识和自我保护能力，督促职工自觉遵守安全纪律、制度法规。</w:t>
      </w:r>
    </w:p>
    <w:p w14:paraId="7A682D83">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10、施工前，乙方应组织召开现场安全生产教育会议，并通知甲方委派有关人员出席会议。介绍施工中有关安全及防火等规章制度及要求，乙方必须检查、督促施工人员严格遵守、认真执行。</w:t>
      </w:r>
    </w:p>
    <w:p w14:paraId="09F4F35D">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11、乙方必须严格执行各项防火防爆制度，易燃易爆场所严禁吸烟及动用明火。消防器材不准挪作他用，不准任意玩弄，损坏偷盗。动用明火必须三级动火审批手续，并指定防火监护人员，签发监护工作交底书，落实监护措施。焊工必须持有效证件上岗作业，严禁无证操作。</w:t>
      </w:r>
    </w:p>
    <w:p w14:paraId="7E66E199">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12、乙方需用甲方提供的电气设备，在使用前应先进行检测，如不符合安全规定的应及时向甲方提出，甲方应积极整改，整改合格方准使用，违反本规定或不经甲方许可，擅自乱拉电气线路造成后果均由肇事者单位负责。</w:t>
      </w:r>
    </w:p>
    <w:p w14:paraId="75C77BD7">
      <w:pPr>
        <w:pStyle w:val="7"/>
        <w:spacing w:before="0" w:after="0"/>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13、乙方在施工中，应注意地下管线及高低压架空线路的保护。甲方对地下管线和障碍物应详细交底。乙方应贯彻交底要求，如遇有情况，应及时向甲方和有关部门联系，采取保护措施。</w:t>
      </w:r>
    </w:p>
    <w:p w14:paraId="0556C156">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八、协商机制</w:t>
      </w:r>
    </w:p>
    <w:p w14:paraId="3A33C60D">
      <w:pPr>
        <w:pStyle w:val="7"/>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如若甲乙双方对本协议的执行发生异议，先由双方协商解决，如若协商无法解决，由本协议签订地人民法院诉讼解决。</w:t>
      </w:r>
    </w:p>
    <w:p w14:paraId="57AB636E">
      <w:pPr>
        <w:pStyle w:val="7"/>
        <w:ind w:firstLine="640" w:firstLineChars="2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（本协议书经甲乙方签字/盖章后生效。本协议书1式2份，甲方1份，乙方1份。）</w:t>
      </w:r>
    </w:p>
    <w:p w14:paraId="31987211">
      <w:pPr>
        <w:rPr>
          <w:rFonts w:hint="eastAsia" w:ascii="Times New Roman" w:hAnsi="Times New Roman" w:eastAsia="方正仿宋_GBK" w:cs="Times New Roman"/>
          <w:b w:val="0"/>
          <w:bCs w:val="0"/>
          <w:kern w:val="2"/>
          <w:sz w:val="32"/>
          <w:szCs w:val="32"/>
          <w:lang w:val="en-US" w:eastAsia="zh-CN" w:bidi="ar-SA"/>
        </w:rPr>
      </w:pPr>
    </w:p>
    <w:p w14:paraId="238E4440">
      <w:pPr>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甲方：南京鼓楼文旅集团有限公司    乙方：                                                                </w:t>
      </w:r>
    </w:p>
    <w:p w14:paraId="507ED06E">
      <w:pPr>
        <w:rPr>
          <w:rFonts w:hint="eastAsia" w:ascii="Times New Roman" w:hAnsi="Times New Roman" w:eastAsia="方正仿宋_GBK" w:cs="Times New Roman"/>
          <w:b w:val="0"/>
          <w:bCs w:val="0"/>
          <w:kern w:val="2"/>
          <w:sz w:val="32"/>
          <w:szCs w:val="32"/>
          <w:lang w:val="en-US" w:eastAsia="zh-CN" w:bidi="ar-SA"/>
        </w:rPr>
      </w:pPr>
    </w:p>
    <w:p w14:paraId="72C93F18">
      <w:pPr>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 xml:space="preserve">代表人：                          代表人：                                                          </w:t>
      </w:r>
    </w:p>
    <w:p w14:paraId="4266CC78">
      <w:pPr>
        <w:rPr>
          <w:rFonts w:hint="eastAsia" w:ascii="Times New Roman" w:hAnsi="Times New Roman" w:eastAsia="方正仿宋_GBK" w:cs="Times New Roman"/>
          <w:b w:val="0"/>
          <w:bCs w:val="0"/>
          <w:kern w:val="2"/>
          <w:sz w:val="32"/>
          <w:szCs w:val="32"/>
          <w:lang w:val="en-US" w:eastAsia="zh-CN" w:bidi="ar-SA"/>
        </w:rPr>
      </w:pPr>
    </w:p>
    <w:p w14:paraId="4C0C21CE">
      <w:pPr>
        <w:ind w:firstLine="320" w:firstLineChars="100"/>
        <w:jc w:val="left"/>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年    月    日                        年    月    日</w:t>
      </w:r>
    </w:p>
    <w:p w14:paraId="580667B3">
      <w:pPr>
        <w:pStyle w:val="3"/>
        <w:spacing w:line="560" w:lineRule="exact"/>
        <w:jc w:val="both"/>
        <w:rPr>
          <w:rFonts w:hint="eastAsia" w:ascii="Times New Roman" w:hAnsi="Times New Roman" w:eastAsia="方正仿宋_GBK" w:cs="Times New Roman"/>
          <w:b w:val="0"/>
          <w:bCs w:val="0"/>
          <w:kern w:val="2"/>
          <w:sz w:val="32"/>
          <w:szCs w:val="32"/>
          <w:lang w:val="en-US" w:eastAsia="zh-CN" w:bidi="ar-SA"/>
        </w:rPr>
      </w:pPr>
    </w:p>
    <w:p w14:paraId="379858B3">
      <w:pPr>
        <w:pStyle w:val="2"/>
        <w:rPr>
          <w:rFonts w:hint="eastAsia" w:ascii="Times New Roman" w:hAnsi="Times New Roman" w:eastAsia="方正仿宋_GBK" w:cs="Times New Roman"/>
          <w:b w:val="0"/>
          <w:bCs w:val="0"/>
          <w:kern w:val="2"/>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2"/>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0683699"/>
    <w:multiLevelType w:val="singleLevel"/>
    <w:tmpl w:val="00683699"/>
    <w:lvl w:ilvl="0" w:tentative="0">
      <w:start w:val="2"/>
      <w:numFmt w:val="chineseCountingThousand"/>
      <w:suff w:val="nothing"/>
      <w:lvlText w:val="（%1）"/>
      <w:lvlJc w:val="left"/>
      <w:pPr>
        <w:ind w:left="0" w:firstLine="0"/>
      </w:pPr>
    </w:lvl>
  </w:abstractNum>
  <w:abstractNum w:abstractNumId="2">
    <w:nsid w:val="08DB5819"/>
    <w:multiLevelType w:val="singleLevel"/>
    <w:tmpl w:val="08DB5819"/>
    <w:lvl w:ilvl="0" w:tentative="0">
      <w:start w:val="5"/>
      <w:numFmt w:val="decimal"/>
      <w:suff w:val="nothing"/>
      <w:lvlText w:val="%1．"/>
      <w:lvlJc w:val="left"/>
      <w:pPr>
        <w:ind w:left="0" w:firstLine="0"/>
      </w:pPr>
    </w:lvl>
  </w:abstractNum>
  <w:abstractNum w:abstractNumId="3">
    <w:nsid w:val="13E331A0"/>
    <w:multiLevelType w:val="singleLevel"/>
    <w:tmpl w:val="13E331A0"/>
    <w:lvl w:ilvl="0" w:tentative="0">
      <w:start w:val="6"/>
      <w:numFmt w:val="decimal"/>
      <w:suff w:val="nothing"/>
      <w:lvlText w:val="%1．"/>
      <w:lvlJc w:val="left"/>
      <w:pPr>
        <w:ind w:left="0" w:firstLine="0"/>
      </w:pPr>
    </w:lvl>
  </w:abstractNum>
  <w:abstractNum w:abstractNumId="4">
    <w:nsid w:val="14B04540"/>
    <w:multiLevelType w:val="singleLevel"/>
    <w:tmpl w:val="14B04540"/>
    <w:lvl w:ilvl="0" w:tentative="0">
      <w:start w:val="4"/>
      <w:numFmt w:val="chineseCountingThousand"/>
      <w:suff w:val="nothing"/>
      <w:lvlText w:val="（%1）"/>
      <w:lvlJc w:val="left"/>
      <w:pPr>
        <w:ind w:left="0" w:firstLine="0"/>
      </w:pPr>
    </w:lvl>
  </w:abstractNum>
  <w:abstractNum w:abstractNumId="5">
    <w:nsid w:val="1CE41E3B"/>
    <w:multiLevelType w:val="singleLevel"/>
    <w:tmpl w:val="1CE41E3B"/>
    <w:lvl w:ilvl="0" w:tentative="0">
      <w:start w:val="1"/>
      <w:numFmt w:val="decimal"/>
      <w:suff w:val="nothing"/>
      <w:lvlText w:val="%1．"/>
      <w:lvlJc w:val="left"/>
      <w:pPr>
        <w:ind w:left="0" w:firstLine="0"/>
      </w:pPr>
    </w:lvl>
  </w:abstractNum>
  <w:abstractNum w:abstractNumId="6">
    <w:nsid w:val="1D2374F5"/>
    <w:multiLevelType w:val="singleLevel"/>
    <w:tmpl w:val="1D2374F5"/>
    <w:lvl w:ilvl="0" w:tentative="0">
      <w:start w:val="3"/>
      <w:numFmt w:val="decimal"/>
      <w:suff w:val="nothing"/>
      <w:lvlText w:val="%1．"/>
      <w:lvlJc w:val="left"/>
      <w:pPr>
        <w:ind w:left="0" w:firstLine="0"/>
      </w:pPr>
    </w:lvl>
  </w:abstractNum>
  <w:abstractNum w:abstractNumId="7">
    <w:nsid w:val="32023A39"/>
    <w:multiLevelType w:val="singleLevel"/>
    <w:tmpl w:val="32023A39"/>
    <w:lvl w:ilvl="0" w:tentative="0">
      <w:start w:val="6"/>
      <w:numFmt w:val="chineseCountingThousand"/>
      <w:suff w:val="nothing"/>
      <w:lvlText w:val="（%1）"/>
      <w:lvlJc w:val="left"/>
      <w:pPr>
        <w:ind w:left="0" w:firstLine="0"/>
      </w:pPr>
      <w:rPr>
        <w:rFonts w:hint="eastAsia" w:ascii="方正仿宋_GBK" w:eastAsia="方正仿宋_GBK"/>
      </w:rPr>
    </w:lvl>
  </w:abstractNum>
  <w:abstractNum w:abstractNumId="8">
    <w:nsid w:val="3E75500A"/>
    <w:multiLevelType w:val="singleLevel"/>
    <w:tmpl w:val="3E75500A"/>
    <w:lvl w:ilvl="0" w:tentative="0">
      <w:start w:val="1"/>
      <w:numFmt w:val="chineseCountingThousand"/>
      <w:suff w:val="nothing"/>
      <w:lvlText w:val="（%1）"/>
      <w:lvlJc w:val="left"/>
      <w:pPr>
        <w:ind w:left="0" w:firstLine="0"/>
      </w:pPr>
    </w:lvl>
  </w:abstractNum>
  <w:abstractNum w:abstractNumId="9">
    <w:nsid w:val="4AF57051"/>
    <w:multiLevelType w:val="singleLevel"/>
    <w:tmpl w:val="4AF57051"/>
    <w:lvl w:ilvl="0" w:tentative="0">
      <w:start w:val="3"/>
      <w:numFmt w:val="chineseCountingThousand"/>
      <w:suff w:val="nothing"/>
      <w:lvlText w:val="（%1）"/>
      <w:lvlJc w:val="left"/>
      <w:pPr>
        <w:ind w:left="0" w:firstLine="0"/>
      </w:pPr>
      <w:rPr>
        <w:rFonts w:hint="eastAsia" w:ascii="方正仿宋_GBK" w:eastAsia="方正仿宋_GBK"/>
      </w:rPr>
    </w:lvl>
  </w:abstractNum>
  <w:abstractNum w:abstractNumId="10">
    <w:nsid w:val="4D073FD4"/>
    <w:multiLevelType w:val="singleLevel"/>
    <w:tmpl w:val="4D073FD4"/>
    <w:lvl w:ilvl="0" w:tentative="0">
      <w:start w:val="2"/>
      <w:numFmt w:val="chineseCountingThousand"/>
      <w:suff w:val="nothing"/>
      <w:lvlText w:val="（%1）"/>
      <w:lvlJc w:val="left"/>
      <w:pPr>
        <w:ind w:left="0" w:firstLine="0"/>
      </w:pPr>
      <w:rPr>
        <w:rFonts w:hint="eastAsia" w:ascii="方正仿宋_GBK" w:eastAsia="方正仿宋_GBK"/>
      </w:rPr>
    </w:lvl>
  </w:abstractNum>
  <w:abstractNum w:abstractNumId="11">
    <w:nsid w:val="4EF83F43"/>
    <w:multiLevelType w:val="singleLevel"/>
    <w:tmpl w:val="4EF83F43"/>
    <w:lvl w:ilvl="0" w:tentative="0">
      <w:start w:val="4"/>
      <w:numFmt w:val="chineseCountingThousand"/>
      <w:suff w:val="nothing"/>
      <w:lvlText w:val="（%1）"/>
      <w:lvlJc w:val="left"/>
      <w:pPr>
        <w:ind w:left="0" w:firstLine="0"/>
      </w:pPr>
      <w:rPr>
        <w:rFonts w:hint="eastAsia" w:ascii="方正仿宋_GBK" w:eastAsia="方正仿宋_GBK"/>
      </w:rPr>
    </w:lvl>
  </w:abstractNum>
  <w:abstractNum w:abstractNumId="12">
    <w:nsid w:val="522A62FA"/>
    <w:multiLevelType w:val="singleLevel"/>
    <w:tmpl w:val="522A62FA"/>
    <w:lvl w:ilvl="0" w:tentative="0">
      <w:start w:val="1"/>
      <w:numFmt w:val="chineseCountingThousand"/>
      <w:suff w:val="nothing"/>
      <w:lvlText w:val="（%1）"/>
      <w:lvlJc w:val="left"/>
      <w:pPr>
        <w:ind w:left="0" w:firstLine="0"/>
      </w:pPr>
      <w:rPr>
        <w:rFonts w:hint="eastAsia" w:ascii="方正仿宋_GBK" w:eastAsia="方正仿宋_GBK"/>
      </w:rPr>
    </w:lvl>
  </w:abstractNum>
  <w:abstractNum w:abstractNumId="13">
    <w:nsid w:val="53454985"/>
    <w:multiLevelType w:val="singleLevel"/>
    <w:tmpl w:val="53454985"/>
    <w:lvl w:ilvl="0" w:tentative="0">
      <w:start w:val="7"/>
      <w:numFmt w:val="chineseCountingThousand"/>
      <w:suff w:val="nothing"/>
      <w:lvlText w:val="（%1）"/>
      <w:lvlJc w:val="left"/>
      <w:pPr>
        <w:ind w:left="0" w:firstLine="0"/>
      </w:pPr>
      <w:rPr>
        <w:rFonts w:hint="eastAsia" w:ascii="方正仿宋_GBK" w:eastAsia="方正仿宋_GBK"/>
      </w:rPr>
    </w:lvl>
  </w:abstractNum>
  <w:abstractNum w:abstractNumId="14">
    <w:nsid w:val="627B4391"/>
    <w:multiLevelType w:val="singleLevel"/>
    <w:tmpl w:val="627B4391"/>
    <w:lvl w:ilvl="0" w:tentative="0">
      <w:start w:val="4"/>
      <w:numFmt w:val="decimal"/>
      <w:suff w:val="nothing"/>
      <w:lvlText w:val="%1．"/>
      <w:lvlJc w:val="left"/>
      <w:pPr>
        <w:ind w:left="0" w:firstLine="0"/>
      </w:pPr>
    </w:lvl>
  </w:abstractNum>
  <w:abstractNum w:abstractNumId="15">
    <w:nsid w:val="63D82E02"/>
    <w:multiLevelType w:val="singleLevel"/>
    <w:tmpl w:val="63D82E02"/>
    <w:lvl w:ilvl="0" w:tentative="0">
      <w:start w:val="2"/>
      <w:numFmt w:val="chineseCountingThousand"/>
      <w:suff w:val="nothing"/>
      <w:lvlText w:val="（%1）"/>
      <w:lvlJc w:val="left"/>
      <w:pPr>
        <w:ind w:left="0" w:firstLine="0"/>
      </w:pPr>
    </w:lvl>
  </w:abstractNum>
  <w:abstractNum w:abstractNumId="16">
    <w:nsid w:val="680C61DA"/>
    <w:multiLevelType w:val="singleLevel"/>
    <w:tmpl w:val="680C61DA"/>
    <w:lvl w:ilvl="0" w:tentative="0">
      <w:start w:val="2"/>
      <w:numFmt w:val="decimal"/>
      <w:suff w:val="nothing"/>
      <w:lvlText w:val="%1．"/>
      <w:lvlJc w:val="left"/>
      <w:pPr>
        <w:ind w:left="0" w:firstLine="0"/>
      </w:pPr>
    </w:lvl>
  </w:abstractNum>
  <w:abstractNum w:abstractNumId="17">
    <w:nsid w:val="6C2A64EE"/>
    <w:multiLevelType w:val="singleLevel"/>
    <w:tmpl w:val="6C2A64EE"/>
    <w:lvl w:ilvl="0" w:tentative="0">
      <w:start w:val="1"/>
      <w:numFmt w:val="chineseCountingThousand"/>
      <w:suff w:val="nothing"/>
      <w:lvlText w:val="（%1）"/>
      <w:lvlJc w:val="left"/>
      <w:pPr>
        <w:ind w:left="0" w:firstLine="0"/>
      </w:pPr>
    </w:lvl>
  </w:abstractNum>
  <w:abstractNum w:abstractNumId="18">
    <w:nsid w:val="73C108B6"/>
    <w:multiLevelType w:val="singleLevel"/>
    <w:tmpl w:val="73C108B6"/>
    <w:lvl w:ilvl="0" w:tentative="0">
      <w:start w:val="3"/>
      <w:numFmt w:val="chineseCountingThousand"/>
      <w:suff w:val="nothing"/>
      <w:lvlText w:val="（%1）"/>
      <w:lvlJc w:val="left"/>
      <w:pPr>
        <w:ind w:left="0" w:firstLine="0"/>
      </w:pPr>
    </w:lvl>
  </w:abstractNum>
  <w:abstractNum w:abstractNumId="19">
    <w:nsid w:val="75C146E9"/>
    <w:multiLevelType w:val="singleLevel"/>
    <w:tmpl w:val="75C146E9"/>
    <w:lvl w:ilvl="0" w:tentative="0">
      <w:start w:val="5"/>
      <w:numFmt w:val="chineseCountingThousand"/>
      <w:suff w:val="nothing"/>
      <w:lvlText w:val="（%1）"/>
      <w:lvlJc w:val="left"/>
      <w:pPr>
        <w:ind w:left="0" w:firstLine="0"/>
      </w:pPr>
      <w:rPr>
        <w:rFonts w:hint="eastAsia" w:ascii="方正仿宋_GBK" w:eastAsia="方正仿宋_GBK"/>
      </w:rPr>
    </w:lvl>
  </w:abstractNum>
  <w:abstractNum w:abstractNumId="20">
    <w:nsid w:val="76CC54B4"/>
    <w:multiLevelType w:val="singleLevel"/>
    <w:tmpl w:val="76CC54B4"/>
    <w:lvl w:ilvl="0" w:tentative="0">
      <w:start w:val="5"/>
      <w:numFmt w:val="chineseCountingThousand"/>
      <w:suff w:val="nothing"/>
      <w:lvlText w:val="（%1）"/>
      <w:lvlJc w:val="left"/>
      <w:pPr>
        <w:ind w:left="0" w:firstLine="0"/>
      </w:pPr>
    </w:lvl>
  </w:abstractNum>
  <w:abstractNum w:abstractNumId="21">
    <w:nsid w:val="7F4B3B0C"/>
    <w:multiLevelType w:val="singleLevel"/>
    <w:tmpl w:val="7F4B3B0C"/>
    <w:lvl w:ilvl="0" w:tentative="0">
      <w:start w:val="1"/>
      <w:numFmt w:val="chineseCountingThousand"/>
      <w:suff w:val="nothing"/>
      <w:lvlText w:val="（%1）"/>
      <w:lvlJc w:val="left"/>
      <w:pPr>
        <w:ind w:left="0" w:firstLine="0"/>
      </w:pPr>
    </w:lvl>
  </w:abstractNum>
  <w:num w:numId="1">
    <w:abstractNumId w:val="0"/>
  </w:num>
  <w:num w:numId="2">
    <w:abstractNumId w:val="17"/>
  </w:num>
  <w:num w:numId="3">
    <w:abstractNumId w:val="1"/>
  </w:num>
  <w:num w:numId="4">
    <w:abstractNumId w:val="8"/>
  </w:num>
  <w:num w:numId="5">
    <w:abstractNumId w:val="21"/>
  </w:num>
  <w:num w:numId="6">
    <w:abstractNumId w:val="15"/>
  </w:num>
  <w:num w:numId="7">
    <w:abstractNumId w:val="18"/>
  </w:num>
  <w:num w:numId="8">
    <w:abstractNumId w:val="4"/>
  </w:num>
  <w:num w:numId="9">
    <w:abstractNumId w:val="20"/>
  </w:num>
  <w:num w:numId="10">
    <w:abstractNumId w:val="12"/>
  </w:num>
  <w:num w:numId="11">
    <w:abstractNumId w:val="10"/>
  </w:num>
  <w:num w:numId="12">
    <w:abstractNumId w:val="9"/>
  </w:num>
  <w:num w:numId="13">
    <w:abstractNumId w:val="11"/>
  </w:num>
  <w:num w:numId="14">
    <w:abstractNumId w:val="19"/>
  </w:num>
  <w:num w:numId="15">
    <w:abstractNumId w:val="7"/>
  </w:num>
  <w:num w:numId="16">
    <w:abstractNumId w:val="13"/>
  </w:num>
  <w:num w:numId="17">
    <w:abstractNumId w:val="5"/>
  </w:num>
  <w:num w:numId="18">
    <w:abstractNumId w:val="16"/>
  </w:num>
  <w:num w:numId="19">
    <w:abstractNumId w:val="6"/>
  </w:num>
  <w:num w:numId="20">
    <w:abstractNumId w:val="14"/>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ZGUzZGEzNzk0NDEyYTc2ODMwZGNmOWY1MDkxNGEifQ=="/>
  </w:docVars>
  <w:rsids>
    <w:rsidRoot w:val="700A4783"/>
    <w:rsid w:val="0002569A"/>
    <w:rsid w:val="000C10A9"/>
    <w:rsid w:val="000C7A73"/>
    <w:rsid w:val="000D2C8B"/>
    <w:rsid w:val="00160A5C"/>
    <w:rsid w:val="002A68C0"/>
    <w:rsid w:val="002D495E"/>
    <w:rsid w:val="00302C8E"/>
    <w:rsid w:val="00330869"/>
    <w:rsid w:val="003A7A8A"/>
    <w:rsid w:val="003E26AB"/>
    <w:rsid w:val="003E6699"/>
    <w:rsid w:val="003F2516"/>
    <w:rsid w:val="003F40B4"/>
    <w:rsid w:val="00471A6D"/>
    <w:rsid w:val="00542061"/>
    <w:rsid w:val="00561DE1"/>
    <w:rsid w:val="005D7902"/>
    <w:rsid w:val="00737D4D"/>
    <w:rsid w:val="0076637C"/>
    <w:rsid w:val="00810CDE"/>
    <w:rsid w:val="00820C1A"/>
    <w:rsid w:val="00861A8A"/>
    <w:rsid w:val="008C1D05"/>
    <w:rsid w:val="008D3307"/>
    <w:rsid w:val="00AB0A58"/>
    <w:rsid w:val="00B05995"/>
    <w:rsid w:val="00C12E02"/>
    <w:rsid w:val="00C43CB2"/>
    <w:rsid w:val="00C71A1C"/>
    <w:rsid w:val="00C76034"/>
    <w:rsid w:val="00D4731E"/>
    <w:rsid w:val="00DE053C"/>
    <w:rsid w:val="00E71DC5"/>
    <w:rsid w:val="00E7434F"/>
    <w:rsid w:val="00EC79D9"/>
    <w:rsid w:val="00EF14B5"/>
    <w:rsid w:val="00F93741"/>
    <w:rsid w:val="01B70956"/>
    <w:rsid w:val="05256FC2"/>
    <w:rsid w:val="05BE344F"/>
    <w:rsid w:val="05CB7BA0"/>
    <w:rsid w:val="07133D2B"/>
    <w:rsid w:val="091A7535"/>
    <w:rsid w:val="0A83110A"/>
    <w:rsid w:val="0B3B3792"/>
    <w:rsid w:val="0BA17A99"/>
    <w:rsid w:val="0BBC61B3"/>
    <w:rsid w:val="0F930041"/>
    <w:rsid w:val="107734BE"/>
    <w:rsid w:val="10B464C1"/>
    <w:rsid w:val="12227E74"/>
    <w:rsid w:val="12CF2F40"/>
    <w:rsid w:val="13D02F96"/>
    <w:rsid w:val="145C30F7"/>
    <w:rsid w:val="148A69BA"/>
    <w:rsid w:val="15AD3A42"/>
    <w:rsid w:val="15CC605B"/>
    <w:rsid w:val="161D03CE"/>
    <w:rsid w:val="172C5003"/>
    <w:rsid w:val="19297320"/>
    <w:rsid w:val="1C6B3A96"/>
    <w:rsid w:val="1C7B7E93"/>
    <w:rsid w:val="1EFE7AB5"/>
    <w:rsid w:val="1F0B19A2"/>
    <w:rsid w:val="20F649C3"/>
    <w:rsid w:val="224C712F"/>
    <w:rsid w:val="227C340F"/>
    <w:rsid w:val="26881050"/>
    <w:rsid w:val="27A110F5"/>
    <w:rsid w:val="2C372028"/>
    <w:rsid w:val="2CBA4A07"/>
    <w:rsid w:val="2CEC5B04"/>
    <w:rsid w:val="2FE916B4"/>
    <w:rsid w:val="309D61D2"/>
    <w:rsid w:val="34B32468"/>
    <w:rsid w:val="351A6043"/>
    <w:rsid w:val="3913250C"/>
    <w:rsid w:val="39F72DF7"/>
    <w:rsid w:val="3A2B2AA0"/>
    <w:rsid w:val="3B162756"/>
    <w:rsid w:val="3C7B7D0F"/>
    <w:rsid w:val="3E467E12"/>
    <w:rsid w:val="3F2902E2"/>
    <w:rsid w:val="40A315E2"/>
    <w:rsid w:val="43E4263E"/>
    <w:rsid w:val="45A32154"/>
    <w:rsid w:val="4729480B"/>
    <w:rsid w:val="477535AD"/>
    <w:rsid w:val="4A372A74"/>
    <w:rsid w:val="4B12176B"/>
    <w:rsid w:val="4B773D97"/>
    <w:rsid w:val="4C033D8E"/>
    <w:rsid w:val="4E703038"/>
    <w:rsid w:val="4E8273CD"/>
    <w:rsid w:val="4F7D450C"/>
    <w:rsid w:val="50835722"/>
    <w:rsid w:val="510735D1"/>
    <w:rsid w:val="51735001"/>
    <w:rsid w:val="51990D05"/>
    <w:rsid w:val="51FE0D6E"/>
    <w:rsid w:val="52187956"/>
    <w:rsid w:val="53910442"/>
    <w:rsid w:val="53E43F94"/>
    <w:rsid w:val="55356DB3"/>
    <w:rsid w:val="5B1F58B2"/>
    <w:rsid w:val="5C317F92"/>
    <w:rsid w:val="5DFA4BCC"/>
    <w:rsid w:val="5FFF0EAA"/>
    <w:rsid w:val="600A6B30"/>
    <w:rsid w:val="601A422B"/>
    <w:rsid w:val="61B50D1E"/>
    <w:rsid w:val="66C0119F"/>
    <w:rsid w:val="6A1A3E14"/>
    <w:rsid w:val="6CA42514"/>
    <w:rsid w:val="6F8A6A96"/>
    <w:rsid w:val="700A4783"/>
    <w:rsid w:val="70E931C5"/>
    <w:rsid w:val="721101F2"/>
    <w:rsid w:val="77784870"/>
    <w:rsid w:val="78902F65"/>
    <w:rsid w:val="7B0C59FB"/>
    <w:rsid w:val="7D2E09DA"/>
    <w:rsid w:val="7D845D1C"/>
    <w:rsid w:val="7D8E0949"/>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4"/>
    <w:basedOn w:val="1"/>
    <w:next w:val="1"/>
    <w:qFormat/>
    <w:uiPriority w:val="99"/>
    <w:pPr>
      <w:keepNext/>
      <w:keepLines/>
      <w:numPr>
        <w:ilvl w:val="3"/>
        <w:numId w:val="1"/>
      </w:numPr>
      <w:spacing w:before="120" w:after="120"/>
      <w:outlineLvl w:val="3"/>
    </w:pPr>
    <w:rPr>
      <w:rFonts w:ascii="Cambria" w:hAnsi="Cambria"/>
      <w:b/>
      <w:bCs/>
      <w:kern w:val="0"/>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unhideWhenUsed/>
    <w:qFormat/>
    <w:uiPriority w:val="0"/>
    <w:rPr>
      <w:rFonts w:ascii="宋体" w:hAnsi="宋体" w:cs="宋体"/>
      <w:sz w:val="24"/>
      <w:szCs w:val="24"/>
      <w:lang w:eastAsia="en-US"/>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Theme="majorHAnsi" w:hAnsiTheme="majorHAnsi" w:eastAsiaTheme="majorEastAsia" w:cstheme="majorBidi"/>
      <w:b/>
      <w:bCs/>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4">
    <w:name w:val="页眉 Char"/>
    <w:basedOn w:val="10"/>
    <w:link w:val="5"/>
    <w:qFormat/>
    <w:uiPriority w:val="0"/>
    <w:rPr>
      <w:rFonts w:ascii="Times New Roman" w:hAnsi="Times New Roman" w:eastAsia="宋体" w:cs="Times New Roman"/>
      <w:kern w:val="2"/>
      <w:sz w:val="18"/>
      <w:szCs w:val="18"/>
    </w:rPr>
  </w:style>
  <w:style w:type="character" w:customStyle="1" w:styleId="15">
    <w:name w:val="页脚 Char"/>
    <w:basedOn w:val="10"/>
    <w:link w:val="4"/>
    <w:qFormat/>
    <w:uiPriority w:val="0"/>
    <w:rPr>
      <w:rFonts w:ascii="Times New Roman" w:hAnsi="Times New Roman" w:eastAsia="宋体" w:cs="Times New Roman"/>
      <w:kern w:val="2"/>
      <w:sz w:val="18"/>
      <w:szCs w:val="18"/>
    </w:rPr>
  </w:style>
  <w:style w:type="character" w:customStyle="1" w:styleId="16">
    <w:name w:val="正文文本 Char"/>
    <w:basedOn w:val="10"/>
    <w:link w:val="3"/>
    <w:qFormat/>
    <w:uiPriority w:val="0"/>
    <w:rPr>
      <w:rFonts w:ascii="宋体" w:hAnsi="宋体" w:eastAsia="宋体" w:cs="宋体"/>
      <w:kern w:val="2"/>
      <w:sz w:val="24"/>
      <w:szCs w:val="24"/>
      <w:lang w:eastAsia="en-US"/>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heading ttStyle"/>
    <w:autoRedefine/>
    <w:qFormat/>
    <w:uiPriority w:val="0"/>
    <w:rPr>
      <w:rFonts w:ascii="Arial" w:hAnsi="Arial" w:eastAsia="Arial" w:cs="Arial"/>
      <w:b/>
      <w:color w:val="333333"/>
      <w:sz w:val="40"/>
      <w:szCs w:val="4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10640</Words>
  <Characters>11056</Characters>
  <Lines>12</Lines>
  <Paragraphs>3</Paragraphs>
  <TotalTime>16</TotalTime>
  <ScaleCrop>false</ScaleCrop>
  <LinksUpToDate>false</LinksUpToDate>
  <CharactersWithSpaces>11827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2025-09-03T08:52:00Z</dcterms:created>
  <dc:creator>ZJ</dc:creator>
  <cp:lastModifiedBy>孟宪磊</cp:lastModifiedBy>
  <cp:lastPrinted>2025-10-31T02:44:00Z</cp:lastPrinted>
  <dcterms:modified xsi:type="dcterms:W3CDTF">2026-03-02T03:10:22Z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43F171E8E26047FB824C54E50ED009CE_13</vt:lpwstr>
  </property>
  <property fmtid="{D5CDD505-2E9C-101B-9397-08002B2CF9AE}" pid="4" name="KSOTemplateDocerSaveRecord">
    <vt:lpwstr>eyJoZGlkIjoiNjg4ZGUzZGEzNzk0NDEyYTc2ODMwZGNmOWY1MDkxNGEiLCJ1c2VySWQiOiIyMzEwNDcwMDkifQ==</vt:lpwstr>
  </property>
</Properties>
</file>